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color w:val="auto"/>
          <w:kern w:val="2"/>
          <w:sz w:val="24"/>
          <w:szCs w:val="24"/>
          <w:highlight w:val="none"/>
          <w:lang w:val="en-US" w:eastAsia="zh-CN" w:bidi="ar-SA"/>
        </w:rPr>
      </w:pPr>
      <w:r>
        <w:rPr>
          <w:rFonts w:hint="eastAsia" w:ascii="方正小标宋简体" w:hAnsi="方正小标宋简体" w:eastAsia="方正小标宋简体" w:cs="方正小标宋简体"/>
          <w:b w:val="0"/>
          <w:bCs/>
          <w:sz w:val="44"/>
          <w:szCs w:val="44"/>
          <w:lang w:val="zh-CN" w:eastAsia="zh-CN"/>
        </w:rPr>
        <w:t>#1柴油发电机组维修及控制器改造项目报价单</w:t>
      </w:r>
    </w:p>
    <w:tbl>
      <w:tblPr>
        <w:tblStyle w:val="6"/>
        <w:tblpPr w:leftFromText="180" w:rightFromText="180" w:vertAnchor="page" w:horzAnchor="page" w:tblpX="1159" w:tblpY="1679"/>
        <w:tblW w:w="9738" w:type="dxa"/>
        <w:tblInd w:w="-8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588"/>
        <w:gridCol w:w="1777"/>
        <w:gridCol w:w="1154"/>
        <w:gridCol w:w="32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53" w:hRule="atLeast"/>
        </w:trPr>
        <w:tc>
          <w:tcPr>
            <w:tcW w:w="3588" w:type="dxa"/>
            <w:noWrap w:val="0"/>
            <w:vAlign w:val="center"/>
          </w:tcPr>
          <w:p>
            <w:pPr>
              <w:keepNext w:val="0"/>
              <w:keepLines w:val="0"/>
              <w:suppressLineNumbers w:val="0"/>
              <w:spacing w:before="0" w:beforeAutospacing="0" w:after="0" w:afterAutospacing="0" w:line="480" w:lineRule="auto"/>
              <w:ind w:left="0" w:right="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项目或内容</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lang w:eastAsia="zh-CN"/>
              </w:rPr>
            </w:pPr>
          </w:p>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lang w:eastAsia="zh-CN"/>
              </w:rPr>
              <w:t>综合含税总价</w:t>
            </w:r>
          </w:p>
          <w:p>
            <w:pPr>
              <w:pStyle w:val="4"/>
              <w:keepNext w:val="0"/>
              <w:keepLines w:val="0"/>
              <w:suppressLineNumbers w:val="0"/>
              <w:spacing w:before="0" w:beforeAutospacing="0" w:after="0" w:afterAutospacing="0"/>
              <w:ind w:left="0" w:right="0" w:firstLine="0"/>
              <w:jc w:val="center"/>
              <w:rPr>
                <w:rFonts w:hint="eastAsia" w:ascii="仿宋_GB2312" w:hAnsi="仿宋_GB2312" w:eastAsia="仿宋_GB2312" w:cs="仿宋_GB2312"/>
                <w:szCs w:val="24"/>
                <w:lang w:eastAsia="zh-CN"/>
              </w:rPr>
            </w:pPr>
          </w:p>
        </w:tc>
        <w:tc>
          <w:tcPr>
            <w:tcW w:w="1154" w:type="dxa"/>
            <w:noWrap w:val="0"/>
            <w:vAlign w:val="center"/>
          </w:tcPr>
          <w:p>
            <w:pPr>
              <w:pStyle w:val="4"/>
              <w:keepNext w:val="0"/>
              <w:keepLines w:val="0"/>
              <w:suppressLineNumbers w:val="0"/>
              <w:spacing w:before="0" w:beforeAutospacing="0" w:after="0" w:afterAutospacing="0"/>
              <w:ind w:left="0" w:right="0" w:firstLine="0"/>
              <w:jc w:val="center"/>
              <w:rPr>
                <w:rFonts w:hint="eastAsia" w:ascii="仿宋_GB2312" w:hAnsi="仿宋_GB2312" w:eastAsia="仿宋_GB2312" w:cs="仿宋_GB2312"/>
                <w:szCs w:val="24"/>
                <w:lang w:eastAsia="zh-CN"/>
              </w:rPr>
            </w:pPr>
            <w:r>
              <w:rPr>
                <w:rFonts w:hint="eastAsia" w:ascii="仿宋_GB2312" w:hAnsi="仿宋_GB2312" w:eastAsia="仿宋_GB2312" w:cs="仿宋_GB2312"/>
                <w:szCs w:val="24"/>
                <w:lang w:eastAsia="zh-CN"/>
              </w:rPr>
              <w:t>税率</w:t>
            </w:r>
          </w:p>
        </w:tc>
        <w:tc>
          <w:tcPr>
            <w:tcW w:w="3219"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12" w:hRule="atLeast"/>
        </w:trPr>
        <w:tc>
          <w:tcPr>
            <w:tcW w:w="3588"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#1柴油发电机组维修及</w:t>
            </w:r>
          </w:p>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lang w:eastAsia="zh-CN"/>
              </w:rPr>
            </w:pPr>
            <w:r>
              <w:rPr>
                <w:rFonts w:hint="eastAsia" w:ascii="仿宋_GB2312" w:hAnsi="仿宋_GB2312" w:eastAsia="仿宋_GB2312" w:cs="仿宋_GB2312"/>
                <w:bCs/>
                <w:color w:val="auto"/>
                <w:sz w:val="24"/>
                <w:highlight w:val="none"/>
              </w:rPr>
              <w:t>控制器改造</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1154"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3219" w:type="dxa"/>
            <w:noWrap w:val="0"/>
            <w:vAlign w:val="center"/>
          </w:tcPr>
          <w:p>
            <w:pPr>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sz w:val="24"/>
              </w:rPr>
            </w:pPr>
            <w:r>
              <w:rPr>
                <w:rFonts w:hint="eastAsia" w:ascii="仿宋_GB2312" w:hAnsi="仿宋_GB2312" w:eastAsia="仿宋_GB2312" w:cs="仿宋_GB2312"/>
                <w:bCs/>
                <w:color w:val="auto"/>
                <w:sz w:val="24"/>
                <w:highlight w:val="none"/>
                <w:lang w:val="en-US" w:eastAsia="zh-CN"/>
              </w:rPr>
              <w:t>此项费用为完成</w:t>
            </w:r>
            <w:r>
              <w:rPr>
                <w:rFonts w:hint="eastAsia" w:ascii="仿宋_GB2312" w:hAnsi="仿宋_GB2312" w:eastAsia="仿宋_GB2312" w:cs="仿宋_GB2312"/>
                <w:bCs/>
                <w:color w:val="auto"/>
                <w:sz w:val="24"/>
                <w:highlight w:val="none"/>
              </w:rPr>
              <w:t>#1柴油发电机组维修及控制器改造</w:t>
            </w:r>
            <w:r>
              <w:rPr>
                <w:rFonts w:hint="eastAsia" w:ascii="仿宋_GB2312" w:hAnsi="仿宋_GB2312" w:eastAsia="仿宋_GB2312" w:cs="仿宋_GB2312"/>
                <w:bCs/>
                <w:color w:val="auto"/>
                <w:sz w:val="24"/>
                <w:highlight w:val="none"/>
                <w:lang w:val="en-US" w:eastAsia="zh-CN"/>
              </w:rPr>
              <w:t>项目内容的全部费用（包含安全文明施工费）</w:t>
            </w:r>
            <w:r>
              <w:rPr>
                <w:rFonts w:hint="eastAsia" w:ascii="仿宋_GB2312" w:hAnsi="仿宋_GB2312" w:eastAsia="仿宋_GB2312" w:cs="仿宋_GB2312"/>
                <w:b w:val="0"/>
                <w:bCs/>
                <w:color w:val="auto"/>
                <w:kern w:val="2"/>
                <w:sz w:val="24"/>
                <w:szCs w:val="24"/>
                <w:highlight w:val="none"/>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12" w:hRule="atLeast"/>
        </w:trPr>
        <w:tc>
          <w:tcPr>
            <w:tcW w:w="3588"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lang w:eastAsia="zh-CN"/>
              </w:rPr>
              <w:t>其中：安全文明施工费</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1154"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3219"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color w:val="auto"/>
                <w:kern w:val="2"/>
                <w:sz w:val="24"/>
                <w:szCs w:val="24"/>
                <w:highlight w:val="none"/>
                <w:lang w:val="en-US" w:eastAsia="zh-CN" w:bidi="ar-SA"/>
              </w:rPr>
            </w:pPr>
            <w:r>
              <w:rPr>
                <w:rFonts w:hint="eastAsia" w:ascii="仿宋_GB2312" w:hAnsi="仿宋_GB2312" w:eastAsia="仿宋_GB2312" w:cs="仿宋_GB2312"/>
                <w:b/>
                <w:bCs w:val="0"/>
                <w:color w:val="FF0000"/>
                <w:sz w:val="24"/>
                <w:highlight w:val="none"/>
                <w:lang w:val="en-US" w:eastAsia="zh-CN"/>
              </w:rPr>
              <w:t>此项为必填项，该费用为固定价，金额为</w:t>
            </w:r>
            <w:r>
              <w:rPr>
                <w:rFonts w:hint="eastAsia" w:ascii="仿宋_GB2312" w:hAnsi="仿宋_GB2312" w:eastAsia="仿宋_GB2312" w:cs="仿宋_GB2312"/>
                <w:b/>
                <w:bCs w:val="0"/>
                <w:color w:val="FF0000"/>
                <w:sz w:val="24"/>
                <w:highlight w:val="none"/>
              </w:rPr>
              <w:t>#1柴油发电机组维修及控制器改造</w:t>
            </w:r>
            <w:r>
              <w:rPr>
                <w:rFonts w:hint="eastAsia" w:ascii="仿宋_GB2312" w:hAnsi="仿宋_GB2312" w:eastAsia="仿宋_GB2312" w:cs="仿宋_GB2312"/>
                <w:b/>
                <w:bCs w:val="0"/>
                <w:color w:val="FF0000"/>
                <w:sz w:val="24"/>
                <w:highlight w:val="none"/>
                <w:lang w:val="en-US" w:eastAsia="zh-CN"/>
              </w:rPr>
              <w:t>综合含税总报价的2.5%。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66" w:hRule="atLeast"/>
        </w:trPr>
        <w:tc>
          <w:tcPr>
            <w:tcW w:w="3588"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240" w:lineRule="auto"/>
              <w:ind w:left="0" w:right="0" w:firstLine="480" w:firstLineChars="200"/>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sz w:val="24"/>
                <w:lang w:eastAsia="zh-CN"/>
              </w:rPr>
              <w:t>综合含税总价金额</w:t>
            </w:r>
            <w:r>
              <w:rPr>
                <w:rFonts w:hint="eastAsia" w:ascii="仿宋_GB2312" w:hAnsi="仿宋_GB2312" w:eastAsia="仿宋_GB2312" w:cs="仿宋_GB2312"/>
                <w:b w:val="0"/>
                <w:bCs w:val="0"/>
                <w:sz w:val="24"/>
                <w:u w:val="none"/>
                <w:lang w:eastAsia="zh-CN"/>
              </w:rPr>
              <w:t>大写：</w:t>
            </w:r>
          </w:p>
        </w:tc>
        <w:tc>
          <w:tcPr>
            <w:tcW w:w="6150" w:type="dxa"/>
            <w:gridSpan w:val="3"/>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val="0"/>
                <w:sz w:val="24"/>
                <w:u w:val="single"/>
                <w:lang w:eastAsia="zh-CN"/>
              </w:rPr>
            </w:pPr>
          </w:p>
        </w:tc>
      </w:tr>
    </w:tbl>
    <w:p>
      <w:pPr>
        <w:spacing w:line="360" w:lineRule="auto"/>
        <w:jc w:val="both"/>
        <w:rPr>
          <w:rFonts w:hint="eastAsia" w:ascii="仿宋_GB2312" w:hAnsi="仿宋_GB2312" w:eastAsia="仿宋_GB2312" w:cs="仿宋_GB2312"/>
          <w:color w:val="auto"/>
          <w:sz w:val="24"/>
          <w:lang w:eastAsia="zh-CN"/>
        </w:rPr>
      </w:pPr>
      <w:r>
        <w:rPr>
          <w:rFonts w:hint="eastAsia" w:ascii="仿宋_GB2312" w:hAnsi="仿宋_GB2312" w:eastAsia="仿宋_GB2312" w:cs="仿宋_GB2312"/>
          <w:b/>
          <w:bCs/>
          <w:color w:val="auto"/>
          <w:sz w:val="24"/>
          <w:lang w:eastAsia="zh-CN"/>
        </w:rPr>
        <w:t>注</w:t>
      </w:r>
      <w:r>
        <w:rPr>
          <w:rFonts w:hint="eastAsia" w:ascii="仿宋_GB2312" w:hAnsi="仿宋_GB2312" w:eastAsia="仿宋_GB2312" w:cs="仿宋_GB2312"/>
          <w:color w:val="auto"/>
          <w:sz w:val="24"/>
          <w:lang w:eastAsia="zh-CN"/>
        </w:rPr>
        <w:t>：</w:t>
      </w:r>
    </w:p>
    <w:p>
      <w:pPr>
        <w:numPr>
          <w:ilvl w:val="-1"/>
          <w:numId w:val="0"/>
        </w:numPr>
        <w:spacing w:line="360" w:lineRule="auto"/>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b/>
          <w:bCs w:val="0"/>
          <w:color w:val="C00000"/>
          <w:sz w:val="24"/>
          <w:highlight w:val="none"/>
          <w:lang w:eastAsia="zh-CN"/>
        </w:rPr>
        <w:t>综合含税总价中包含安全文明施工费</w:t>
      </w:r>
      <w:r>
        <w:rPr>
          <w:rFonts w:hint="eastAsia" w:ascii="仿宋_GB2312" w:hAnsi="仿宋_GB2312" w:eastAsia="仿宋_GB2312" w:cs="仿宋_GB2312"/>
          <w:b/>
          <w:bCs w:val="0"/>
          <w:color w:val="C00000"/>
          <w:sz w:val="24"/>
          <w:highlight w:val="none"/>
          <w:lang w:val="en-US" w:eastAsia="zh-CN"/>
        </w:rPr>
        <w:t>（</w:t>
      </w:r>
      <w:r>
        <w:rPr>
          <w:rFonts w:hint="eastAsia" w:ascii="仿宋_GB2312" w:hAnsi="仿宋_GB2312" w:eastAsia="仿宋_GB2312" w:cs="仿宋_GB2312"/>
          <w:b/>
          <w:bCs w:val="0"/>
          <w:color w:val="C00000"/>
          <w:sz w:val="24"/>
          <w:highlight w:val="none"/>
        </w:rPr>
        <w:t>该费用为固定价，为</w:t>
      </w:r>
      <w:r>
        <w:rPr>
          <w:rFonts w:hint="eastAsia" w:ascii="仿宋_GB2312" w:hAnsi="仿宋_GB2312" w:eastAsia="仿宋_GB2312" w:cs="仿宋_GB2312"/>
          <w:b/>
          <w:bCs w:val="0"/>
          <w:color w:val="C00000"/>
          <w:sz w:val="24"/>
          <w:highlight w:val="none"/>
          <w:lang w:eastAsia="zh-CN"/>
        </w:rPr>
        <w:t>综合</w:t>
      </w:r>
      <w:r>
        <w:rPr>
          <w:rFonts w:hint="eastAsia" w:ascii="仿宋_GB2312" w:hAnsi="仿宋_GB2312" w:eastAsia="仿宋_GB2312" w:cs="仿宋_GB2312"/>
          <w:b/>
          <w:bCs w:val="0"/>
          <w:color w:val="C00000"/>
          <w:sz w:val="24"/>
          <w:highlight w:val="none"/>
        </w:rPr>
        <w:t>含税</w:t>
      </w:r>
      <w:r>
        <w:rPr>
          <w:rFonts w:hint="eastAsia" w:ascii="仿宋_GB2312" w:hAnsi="仿宋_GB2312" w:eastAsia="仿宋_GB2312" w:cs="仿宋_GB2312"/>
          <w:b/>
          <w:bCs w:val="0"/>
          <w:color w:val="C00000"/>
          <w:sz w:val="24"/>
          <w:highlight w:val="none"/>
          <w:lang w:eastAsia="zh-CN"/>
        </w:rPr>
        <w:t>总</w:t>
      </w:r>
      <w:r>
        <w:rPr>
          <w:rFonts w:hint="eastAsia" w:ascii="仿宋_GB2312" w:hAnsi="仿宋_GB2312" w:eastAsia="仿宋_GB2312" w:cs="仿宋_GB2312"/>
          <w:b/>
          <w:bCs w:val="0"/>
          <w:color w:val="C00000"/>
          <w:sz w:val="24"/>
          <w:highlight w:val="none"/>
        </w:rPr>
        <w:t>报价的2</w:t>
      </w:r>
      <w:r>
        <w:rPr>
          <w:rFonts w:hint="eastAsia" w:ascii="仿宋_GB2312" w:hAnsi="仿宋_GB2312" w:eastAsia="仿宋_GB2312" w:cs="仿宋_GB2312"/>
          <w:b/>
          <w:bCs w:val="0"/>
          <w:color w:val="C00000"/>
          <w:sz w:val="24"/>
          <w:highlight w:val="none"/>
          <w:lang w:val="en-US" w:eastAsia="zh-CN"/>
        </w:rPr>
        <w:t>.5</w:t>
      </w:r>
      <w:r>
        <w:rPr>
          <w:rFonts w:hint="eastAsia" w:ascii="仿宋_GB2312" w:hAnsi="仿宋_GB2312" w:eastAsia="仿宋_GB2312" w:cs="仿宋_GB2312"/>
          <w:b/>
          <w:bCs w:val="0"/>
          <w:color w:val="C00000"/>
          <w:sz w:val="24"/>
          <w:highlight w:val="none"/>
        </w:rPr>
        <w:t>%</w:t>
      </w:r>
      <w:r>
        <w:rPr>
          <w:rFonts w:hint="eastAsia" w:ascii="仿宋_GB2312" w:hAnsi="仿宋_GB2312" w:eastAsia="仿宋_GB2312" w:cs="仿宋_GB2312"/>
          <w:b/>
          <w:bCs w:val="0"/>
          <w:color w:val="C00000"/>
          <w:sz w:val="24"/>
          <w:highlight w:val="none"/>
          <w:lang w:eastAsia="zh-CN"/>
        </w:rPr>
        <w:t>）</w:t>
      </w:r>
      <w:r>
        <w:rPr>
          <w:rFonts w:hint="eastAsia" w:ascii="仿宋_GB2312" w:hAnsi="仿宋_GB2312" w:eastAsia="仿宋_GB2312" w:cs="仿宋_GB2312"/>
          <w:b/>
          <w:bCs w:val="0"/>
          <w:color w:val="C00000"/>
          <w:sz w:val="24"/>
          <w:highlight w:val="none"/>
          <w:lang w:val="en-US" w:eastAsia="zh-CN"/>
        </w:rPr>
        <w:t>，</w:t>
      </w:r>
      <w:r>
        <w:rPr>
          <w:rFonts w:hint="eastAsia" w:ascii="仿宋_GB2312" w:hAnsi="仿宋_GB2312" w:eastAsia="仿宋_GB2312" w:cs="仿宋_GB2312"/>
          <w:sz w:val="24"/>
          <w:lang w:eastAsia="zh-CN"/>
        </w:rPr>
        <w:t>合同履行期间，乙方应按照此项报价足额投入安全文明施工费。</w:t>
      </w:r>
    </w:p>
    <w:p>
      <w:pPr>
        <w:numPr>
          <w:ilvl w:val="-1"/>
          <w:numId w:val="0"/>
        </w:numPr>
        <w:spacing w:line="360" w:lineRule="auto"/>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b w:val="0"/>
          <w:bCs w:val="0"/>
          <w:sz w:val="24"/>
          <w:lang w:eastAsia="zh-CN"/>
        </w:rPr>
        <w:t>报价有效期为报价截止之日起</w:t>
      </w:r>
      <w:r>
        <w:rPr>
          <w:rFonts w:hint="eastAsia" w:ascii="仿宋_GB2312" w:hAnsi="仿宋_GB2312" w:eastAsia="仿宋_GB2312" w:cs="仿宋_GB2312"/>
          <w:b w:val="0"/>
          <w:bCs w:val="0"/>
          <w:sz w:val="24"/>
          <w:lang w:val="en-US" w:eastAsia="zh-CN"/>
        </w:rPr>
        <w:t>90天（到期日为周末或法定节假日的，顺延至下一个工作日）。</w:t>
      </w:r>
    </w:p>
    <w:p>
      <w:pPr>
        <w:numPr>
          <w:ilvl w:val="-1"/>
          <w:numId w:val="0"/>
        </w:numPr>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3、本</w:t>
      </w:r>
      <w:r>
        <w:rPr>
          <w:rFonts w:hint="eastAsia" w:ascii="仿宋_GB2312" w:hAnsi="仿宋_GB2312" w:eastAsia="仿宋_GB2312" w:cs="仿宋_GB2312"/>
          <w:sz w:val="24"/>
        </w:rPr>
        <w:t>项目工作范围同技术规范书。</w:t>
      </w:r>
    </w:p>
    <w:p>
      <w:pPr>
        <w:numPr>
          <w:ilvl w:val="0"/>
          <w:numId w:val="0"/>
        </w:numPr>
        <w:spacing w:line="360" w:lineRule="auto"/>
        <w:jc w:val="both"/>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CN"/>
        </w:rPr>
        <w:t>4、非报价单位法定代表人亲自报价的，应提供授权委托书（经法定代表人签字并加盖公司公章，授权范围应至少包括报价、谈判、签订合同）。</w:t>
      </w:r>
    </w:p>
    <w:p>
      <w:pPr>
        <w:numPr>
          <w:ilvl w:val="0"/>
          <w:numId w:val="1"/>
        </w:numPr>
        <w:spacing w:line="360" w:lineRule="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eastAsia="zh-CN"/>
        </w:rPr>
        <w:t>报价保证金</w:t>
      </w:r>
    </w:p>
    <w:p>
      <w:pPr>
        <w:pStyle w:val="4"/>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报价保证金为¥0.3万元（叁仟元整），到账截止时间为2024年4月23日14:00，报价保证金应在到账截止时间前存入四川泸州川南发电有限责任公司基本账户。</w:t>
      </w:r>
      <w:bookmarkStart w:id="11" w:name="_GoBack"/>
      <w:bookmarkEnd w:id="11"/>
    </w:p>
    <w:p>
      <w:pPr>
        <w:pStyle w:val="4"/>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户名:四川泸州川南发电有限责任公司 </w:t>
      </w:r>
    </w:p>
    <w:p>
      <w:pPr>
        <w:pStyle w:val="4"/>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开户银行：工行泸州江阳支行</w:t>
      </w:r>
    </w:p>
    <w:p>
      <w:pPr>
        <w:pStyle w:val="4"/>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账号：2304343119122102403</w:t>
      </w:r>
    </w:p>
    <w:p>
      <w:pPr>
        <w:pStyle w:val="4"/>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报价人须将报价保证金存入以上账户，非报价人账户存入的，其报价文件不被竞争性谈判人接受。</w:t>
      </w:r>
    </w:p>
    <w:p>
      <w:pPr>
        <w:pStyle w:val="4"/>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川南发电公司在与中选单位签订合同且履约保证金（或保函）已提交后30日内退还中选单位及未中选单位报价押金（无息）。中选单位不与川南发电公司签订书面合同或签订书面合同过程中对项目实质性条款提出变更的，川南发电公司有权按照项目评审排名选择与下一顺位报价人签订书面合同。</w:t>
      </w:r>
    </w:p>
    <w:p>
      <w:pPr>
        <w:pStyle w:val="4"/>
        <w:numPr>
          <w:ilvl w:val="0"/>
          <w:numId w:val="0"/>
        </w:numPr>
        <w:spacing w:line="360" w:lineRule="auto"/>
        <w:rPr>
          <w:rFonts w:hint="eastAsia" w:ascii="仿宋_GB2312" w:hAnsi="仿宋_GB2312" w:eastAsia="仿宋_GB2312" w:cs="仿宋_GB2312"/>
          <w:szCs w:val="24"/>
          <w:lang w:eastAsia="zh-CN"/>
        </w:rPr>
      </w:pPr>
      <w:r>
        <w:rPr>
          <w:rFonts w:hint="eastAsia" w:ascii="仿宋_GB2312" w:hAnsi="仿宋_GB2312" w:eastAsia="仿宋_GB2312" w:cs="仿宋_GB2312"/>
          <w:b/>
          <w:bCs/>
          <w:sz w:val="24"/>
          <w:szCs w:val="24"/>
          <w:lang w:eastAsia="zh-CN"/>
        </w:rPr>
        <w:t>二、</w:t>
      </w:r>
      <w:r>
        <w:rPr>
          <w:rFonts w:hint="eastAsia" w:ascii="仿宋_GB2312" w:hAnsi="仿宋_GB2312" w:eastAsia="仿宋_GB2312" w:cs="仿宋_GB2312"/>
          <w:b/>
          <w:bCs/>
          <w:sz w:val="24"/>
          <w:szCs w:val="24"/>
        </w:rPr>
        <w:t>项目说明</w:t>
      </w:r>
      <w:r>
        <w:rPr>
          <w:rFonts w:hint="eastAsia" w:ascii="仿宋_GB2312" w:hAnsi="仿宋_GB2312" w:eastAsia="仿宋_GB2312" w:cs="仿宋_GB2312"/>
          <w:b/>
          <w:bCs/>
          <w:sz w:val="24"/>
          <w:szCs w:val="24"/>
          <w:lang w:eastAsia="zh-CN"/>
        </w:rPr>
        <w:t>（实质性条款）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1.付款方式：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1.1本项目书面合同签订且履约保证金或保函缴纳后，乙方向甲方开具合同含税金额的10%的收据后30日内，甲方向乙方支付相应金额的预付款（含项目的安全文明施工费）。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1.2合同项目全部竣工验收合格，乙方向甲方提交检修报告3份（纸质及电子U盘版本），乙方向甲方提交付款申请单和合同金额100%的增值税专用发票后的30日内，甲方向乙方支付合同金额的85％；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1.3合同金额的5％为质保金。质保期满一年（自项目竣工验收之日起算）并经甲方相关部门确认无质量问题、乙方向甲方提交付款申请单且出具收据后30日内，甲方向乙方支付剩余的质保金。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1.4甲方向乙方支付相应价款时，有权扣除乙方被甲方考核的费用。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本项目涉及施工费、技术服务费、脚手架搭拆费、人工费、方案费、机具费、措施费、运输费、管理费、利润、保险费、安全生产费、职业病预防治费、风险费以及其他政策性文件规定的费用、进场费等完成本项目全部工作所需的全部费用均包含在“</w:t>
      </w:r>
      <w:r>
        <w:rPr>
          <w:rFonts w:hint="eastAsia" w:ascii="仿宋_GB2312" w:hAnsi="仿宋_GB2312" w:eastAsia="仿宋_GB2312" w:cs="仿宋_GB2312"/>
          <w:b w:val="0"/>
          <w:bCs/>
          <w:sz w:val="24"/>
          <w:lang w:eastAsia="zh-CN"/>
        </w:rPr>
        <w:t>综合含税总价</w:t>
      </w:r>
      <w:r>
        <w:rPr>
          <w:rFonts w:hint="eastAsia" w:ascii="仿宋_GB2312" w:hAnsi="仿宋_GB2312" w:eastAsia="仿宋_GB2312" w:cs="仿宋_GB2312"/>
          <w:sz w:val="24"/>
          <w:szCs w:val="24"/>
          <w:lang w:eastAsia="zh-CN"/>
        </w:rPr>
        <w:t>”金额里。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乙方派驻甲方现场的所有人员的食宿由其自行解决，相关费用由乙方承担。</w:t>
      </w:r>
    </w:p>
    <w:p>
      <w:pPr>
        <w:adjustRightInd/>
        <w:spacing w:line="360" w:lineRule="auto"/>
        <w:ind w:firstLine="480" w:firstLineChars="2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乙方派驻甲方现场所有人员均身体健康，出现任何事宜，乙方将承担相应责任及后果。</w:t>
      </w:r>
    </w:p>
    <w:p>
      <w:pPr>
        <w:pStyle w:val="4"/>
        <w:ind w:left="0" w:leftChars="0" w:firstLine="0" w:firstLineChars="0"/>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三、履约保证金（实质性条款）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履约保证金额为中选人含税总报价的10%（网银转账或见索即付银行保函，保函不得设置任何索赔限制条件），合同签订后21日之内，乙方应将履约保证金转入甲方账户或乙方向甲方出具电子银行保函（保函有效期乙方根据项目情况自行核定，有效期至少1年），未在21日之内提交履约金或开具保函的考核工程款1000元，银行保函有效期在合同项目竣工验收前失效的，乙方须在有效期截止日提前14日重新开具银行保函，未及时重新开具保函的，甲方将考核乙方质保金1000元/天，直至扣完质保金为止），且乙方的报价保证金不予退还。履约保证金提交时间与项目开工时间无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网银转账方式：合同项目全部竣工验收通过，乙方提交的退还履约保证金申请及相应金额收据通过甲方审核后30日内，甲方向乙方退还通过甲方审核的履约保证金（无息）；但如还存在合同争端，则履约保证金的有效期应延长到上述争端最终解决且所有理赔完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3.银行保函（见索即付保函）方式：合同项目全部竣工验收通过，乙方提交的银行保函失效；但如还存在合同争端，则履约保证金的有效期应延长到上述争端最终解决且所有理赔完毕。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4.如果乙方未能履行或不完全履行合同并给甲方造成损失,那么履约保证金将作为对这一损失的补偿而支付给甲方，履约保证金不足以弥补甲方损失的，甲方有权就不足部分向乙方追偿。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5.如果乙方未能履行合同并给甲方造成损失,那么履约保证金将作为对这一损失的补偿而支付给甲方。</w:t>
      </w:r>
    </w:p>
    <w:p>
      <w:p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四</w:t>
      </w:r>
      <w:r>
        <w:rPr>
          <w:rFonts w:hint="eastAsia" w:ascii="仿宋_GB2312" w:hAnsi="仿宋_GB2312" w:eastAsia="仿宋_GB2312" w:cs="仿宋_GB2312"/>
          <w:b/>
          <w:bCs/>
          <w:sz w:val="24"/>
          <w:szCs w:val="24"/>
        </w:rPr>
        <w:t>、项目要求</w:t>
      </w:r>
      <w:r>
        <w:rPr>
          <w:rFonts w:hint="eastAsia" w:ascii="仿宋_GB2312" w:hAnsi="仿宋_GB2312" w:eastAsia="仿宋_GB2312" w:cs="仿宋_GB2312"/>
          <w:b/>
          <w:bCs/>
          <w:sz w:val="24"/>
          <w:szCs w:val="24"/>
          <w:lang w:eastAsia="zh-CN"/>
        </w:rPr>
        <w:t>（实质性条款）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乙方进场时间以甲方提前通知为准，所有施工项目应在进场后</w:t>
      </w:r>
      <w:r>
        <w:rPr>
          <w:rFonts w:hint="eastAsia" w:ascii="仿宋_GB2312" w:hAnsi="仿宋_GB2312" w:eastAsia="仿宋_GB2312" w:cs="仿宋_GB2312"/>
          <w:sz w:val="24"/>
          <w:szCs w:val="24"/>
          <w:lang w:val="en-US" w:eastAsia="zh-CN"/>
        </w:rPr>
        <w:t>5日内完成，</w:t>
      </w:r>
      <w:r>
        <w:rPr>
          <w:rFonts w:hint="eastAsia" w:ascii="仿宋_GB2312" w:hAnsi="仿宋_GB2312" w:eastAsia="仿宋_GB2312" w:cs="仿宋_GB2312"/>
          <w:sz w:val="24"/>
        </w:rPr>
        <w:t>本项目应在2024年</w:t>
      </w:r>
      <w:r>
        <w:rPr>
          <w:rFonts w:hint="eastAsia" w:ascii="仿宋_GB2312" w:hAnsi="仿宋_GB2312" w:eastAsia="仿宋_GB2312" w:cs="仿宋_GB2312"/>
          <w:sz w:val="24"/>
          <w:lang w:val="en-US" w:eastAsia="zh-CN"/>
        </w:rPr>
        <w:t>10</w:t>
      </w:r>
      <w:r>
        <w:rPr>
          <w:rFonts w:hint="eastAsia" w:ascii="仿宋_GB2312" w:hAnsi="仿宋_GB2312" w:eastAsia="仿宋_GB2312" w:cs="仿宋_GB2312"/>
          <w:sz w:val="24"/>
        </w:rPr>
        <w:t>月31日前（含当日）竣工并通过甲方验收</w:t>
      </w:r>
      <w:r>
        <w:rPr>
          <w:rFonts w:hint="eastAsia" w:ascii="仿宋_GB2312" w:hAnsi="仿宋_GB2312" w:eastAsia="仿宋_GB2312" w:cs="仿宋_GB2312"/>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2.工作范围及工作要求：详见技术条件书。</w:t>
      </w:r>
    </w:p>
    <w:p>
      <w:pPr>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3.施工人员要求：详见技术条件书。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乙方应知悉本项目存在的各种风险和甲方安全作业管理要求。对电工作业、焊接与热切割作业、高处作业等涉及《特种作业目录》内的特种作业人员，应持有应急管理部门所发的《特种作业操作证》；对涉及特种设备操作的人员，应持有市场监督管理局所发的《特种设备作业人员证》（持有的特种作业操作证、特种设备作业人员证应在应急管理部或国家市场监督管理总局平台可查询）。履行合同期间，应严格执行国家有关安全生产、环境保护、职业健康、水土保持等方面的有关法律法规、规定，应及时主动了解并应严格遵守甲方《工程质量规范书》《检修管理协议》《技术协议》《安全管理协议》《环保管理协议》《检修质量、进度考核实施细则》以及其他相关管理制度要求（包括甲方已发布和合同期内新发布的所有规章制度），甲方有权按相关协议、制度对乙方违反甲方管理制度规定的行为进行考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5.其他违约责任详见《四川泸州川南发电有限责任公司#1柴油发电机组维修及控制器改造技术条件书》。</w:t>
      </w:r>
    </w:p>
    <w:p>
      <w:p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五</w:t>
      </w:r>
      <w:r>
        <w:rPr>
          <w:rFonts w:hint="eastAsia" w:ascii="仿宋_GB2312" w:hAnsi="仿宋_GB2312" w:eastAsia="仿宋_GB2312" w:cs="仿宋_GB2312"/>
          <w:b/>
          <w:bCs/>
          <w:sz w:val="24"/>
          <w:szCs w:val="24"/>
        </w:rPr>
        <w:t>、</w:t>
      </w:r>
      <w:r>
        <w:rPr>
          <w:rFonts w:hint="eastAsia" w:ascii="仿宋_GB2312" w:hAnsi="仿宋_GB2312" w:eastAsia="仿宋_GB2312" w:cs="仿宋_GB2312"/>
          <w:b/>
          <w:bCs/>
          <w:sz w:val="24"/>
          <w:szCs w:val="24"/>
          <w:lang w:eastAsia="zh-CN"/>
        </w:rPr>
        <w:t>其他说明：</w:t>
      </w: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jc w:val="righ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乙方：施 工 单 位 名 称（盖公司专用章）</w:t>
      </w:r>
    </w:p>
    <w:p>
      <w:pPr>
        <w:ind w:firstLine="6000" w:firstLineChars="2500"/>
        <w:jc w:val="righ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p>
    <w:p>
      <w:pPr>
        <w:ind w:firstLine="5040" w:firstLineChars="21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年    月    日   </w:t>
      </w:r>
    </w:p>
    <w:p>
      <w:pPr>
        <w:numPr>
          <w:ilvl w:val="0"/>
          <w:numId w:val="0"/>
        </w:numPr>
        <w:jc w:val="both"/>
        <w:rPr>
          <w:rFonts w:hint="eastAsia" w:ascii="仿宋_GB2312" w:hAnsi="仿宋_GB2312" w:eastAsia="仿宋_GB2312" w:cs="仿宋_GB2312"/>
          <w:b w:val="0"/>
          <w:bCs w:val="0"/>
          <w:sz w:val="24"/>
          <w:szCs w:val="24"/>
          <w:lang w:val="en-US" w:eastAsia="zh-CN"/>
        </w:rPr>
      </w:pPr>
    </w:p>
    <w:p>
      <w:pPr>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法定代表人身份证明</w:t>
      </w:r>
    </w:p>
    <w:p>
      <w:pPr>
        <w:widowControl/>
        <w:spacing w:line="360" w:lineRule="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报价人名称：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(单位名称）</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地址：</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（单位地址）</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成立时间：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经营期限：</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r>
        <w:rPr>
          <w:rFonts w:hint="eastAsia" w:ascii="仿宋_GB2312" w:hAnsi="仿宋_GB2312" w:eastAsia="仿宋_GB2312" w:cs="仿宋_GB2312"/>
          <w:sz w:val="24"/>
          <w:u w:val="single"/>
        </w:rPr>
        <w:t xml:space="preserve">至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姓名：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性别：</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职务：</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（报价人名称）的法定代表人。</w:t>
      </w:r>
    </w:p>
    <w:p>
      <w:pPr>
        <w:keepNext w:val="0"/>
        <w:keepLines w:val="0"/>
        <w:pageBreakBefore w:val="0"/>
        <w:widowControl/>
        <w:kinsoku/>
        <w:wordWrap/>
        <w:overflowPunct/>
        <w:topLinePunct w:val="0"/>
        <w:autoSpaceDE/>
        <w:autoSpaceDN/>
        <w:bidi w:val="0"/>
        <w:adjustRightInd/>
        <w:spacing w:line="440" w:lineRule="exact"/>
        <w:ind w:firstLine="960" w:firstLineChars="4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特此证明。</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附：法定代表人身份证复印件</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atLeast"/>
          <w:jc w:val="center"/>
        </w:trPr>
        <w:tc>
          <w:tcPr>
            <w:tcW w:w="4819"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156" w:beforeLines="50" w:beforeAutospacing="0" w:after="156" w:afterLines="50" w:afterAutospacing="0" w:line="440" w:lineRule="exact"/>
              <w:ind w:left="0" w:right="0"/>
              <w:jc w:val="center"/>
              <w:textAlignment w:val="auto"/>
              <w:rPr>
                <w:rFonts w:hint="eastAsia" w:ascii="仿宋_GB2312" w:hAnsi="仿宋_GB2312" w:eastAsia="仿宋_GB2312" w:cs="仿宋_GB2312"/>
                <w:sz w:val="24"/>
              </w:rPr>
            </w:pPr>
            <w:bookmarkStart w:id="0" w:name="_Toc466443899"/>
            <w:bookmarkStart w:id="1" w:name="_Toc466626700"/>
            <w:bookmarkStart w:id="2" w:name="_Toc460953405"/>
            <w:bookmarkStart w:id="3" w:name="_Toc460953751"/>
            <w:bookmarkStart w:id="4" w:name="_Toc466624757"/>
            <w:r>
              <w:rPr>
                <w:rFonts w:hint="eastAsia" w:ascii="仿宋_GB2312" w:hAnsi="仿宋_GB2312" w:eastAsia="仿宋_GB2312" w:cs="仿宋_GB2312"/>
                <w:sz w:val="24"/>
              </w:rPr>
              <w:t>法定代表人身份证复印件正面</w:t>
            </w:r>
            <w:bookmarkEnd w:id="0"/>
            <w:bookmarkEnd w:id="1"/>
            <w:bookmarkEnd w:id="2"/>
            <w:bookmarkEnd w:id="3"/>
            <w:bookmarkEnd w:id="4"/>
          </w:p>
        </w:tc>
        <w:tc>
          <w:tcPr>
            <w:tcW w:w="4819"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156" w:beforeLines="50" w:beforeAutospacing="0" w:after="156" w:afterLines="50" w:afterAutospacing="0" w:line="440" w:lineRule="exact"/>
              <w:ind w:left="0" w:right="0"/>
              <w:jc w:val="center"/>
              <w:textAlignment w:val="auto"/>
              <w:rPr>
                <w:rFonts w:hint="eastAsia" w:ascii="仿宋_GB2312" w:hAnsi="仿宋_GB2312" w:eastAsia="仿宋_GB2312" w:cs="仿宋_GB2312"/>
                <w:sz w:val="24"/>
              </w:rPr>
            </w:pPr>
            <w:bookmarkStart w:id="5" w:name="_Toc460953406"/>
            <w:bookmarkStart w:id="6" w:name="_Toc466626701"/>
            <w:bookmarkStart w:id="7" w:name="_Toc466624758"/>
            <w:bookmarkStart w:id="8" w:name="_Toc466443900"/>
            <w:bookmarkStart w:id="9" w:name="_Toc460953752"/>
            <w:r>
              <w:rPr>
                <w:rFonts w:hint="eastAsia" w:ascii="仿宋_GB2312" w:hAnsi="仿宋_GB2312" w:eastAsia="仿宋_GB2312" w:cs="仿宋_GB2312"/>
                <w:sz w:val="24"/>
              </w:rPr>
              <w:t>法定代表人身份证复印件反面</w:t>
            </w:r>
            <w:bookmarkEnd w:id="5"/>
            <w:bookmarkEnd w:id="6"/>
            <w:bookmarkEnd w:id="7"/>
            <w:bookmarkEnd w:id="8"/>
            <w:bookmarkEnd w:id="9"/>
          </w:p>
        </w:tc>
      </w:tr>
    </w:tbl>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3600" w:firstLineChars="15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报价人：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w:t>
      </w:r>
      <w:r>
        <w:rPr>
          <w:rFonts w:hint="eastAsia" w:ascii="仿宋_GB2312" w:hAnsi="仿宋_GB2312" w:eastAsia="仿宋_GB2312" w:cs="仿宋_GB2312"/>
          <w:sz w:val="24"/>
        </w:rPr>
        <w:t>）</w:t>
      </w:r>
    </w:p>
    <w:p>
      <w:pPr>
        <w:keepNext w:val="0"/>
        <w:keepLines w:val="0"/>
        <w:pageBreakBefore w:val="0"/>
        <w:widowControl/>
        <w:kinsoku/>
        <w:wordWrap/>
        <w:overflowPunct/>
        <w:topLinePunct w:val="0"/>
        <w:autoSpaceDE/>
        <w:autoSpaceDN/>
        <w:bidi w:val="0"/>
        <w:adjustRightInd/>
        <w:spacing w:line="440" w:lineRule="exact"/>
        <w:ind w:firstLine="5160" w:firstLineChars="2150"/>
        <w:textAlignment w:val="auto"/>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20" w:firstLineChars="20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注：适用于法定代表人亲自报价而不委托代理人报价</w:t>
      </w:r>
      <w:r>
        <w:rPr>
          <w:rFonts w:hint="eastAsia" w:ascii="仿宋_GB2312" w:hAnsi="仿宋_GB2312" w:eastAsia="仿宋_GB2312" w:cs="仿宋_GB2312"/>
          <w:szCs w:val="21"/>
          <w:lang w:eastAsia="zh-CN"/>
        </w:rPr>
        <w:t>，</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/专用章即视为报价人确认“复印件与原件核对一致”</w:t>
      </w:r>
      <w:r>
        <w:rPr>
          <w:rFonts w:hint="eastAsia" w:ascii="仿宋_GB2312" w:hAnsi="仿宋_GB2312" w:eastAsia="仿宋_GB2312" w:cs="仿宋_GB2312"/>
          <w:szCs w:val="21"/>
        </w:rPr>
        <w:t>。</w:t>
      </w:r>
    </w:p>
    <w:p>
      <w:pPr>
        <w:keepNext w:val="0"/>
        <w:keepLines w:val="0"/>
        <w:pageBreakBefore w:val="0"/>
        <w:widowControl/>
        <w:kinsoku/>
        <w:wordWrap/>
        <w:overflowPunct/>
        <w:topLinePunct w:val="0"/>
        <w:autoSpaceDE/>
        <w:autoSpaceDN/>
        <w:bidi w:val="0"/>
        <w:adjustRightInd/>
        <w:spacing w:line="240" w:lineRule="auto"/>
        <w:ind w:firstLine="0" w:firstLineChars="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br w:type="page"/>
      </w: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授权委托书</w:t>
      </w:r>
    </w:p>
    <w:p>
      <w:pPr>
        <w:widowControl/>
        <w:spacing w:line="360" w:lineRule="auto"/>
        <w:rPr>
          <w:rFonts w:hint="eastAsia" w:ascii="仿宋_GB2312" w:hAnsi="仿宋_GB2312" w:eastAsia="仿宋_GB2312" w:cs="仿宋_GB2312"/>
          <w:sz w:val="24"/>
        </w:rPr>
      </w:pPr>
    </w:p>
    <w:p>
      <w:pPr>
        <w:tabs>
          <w:tab w:val="left" w:pos="900"/>
        </w:tabs>
        <w:adjustRightInd w:val="0"/>
        <w:snapToGrid w:val="0"/>
        <w:spacing w:line="300" w:lineRule="auto"/>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rPr>
        <w:t>本人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（姓名）身份证号：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(报价人名称)的法定代表人，现授权</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(姓名)身份证号：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为我方代理人。代理人以我方的名义签署、澄清、说明、补正、递交、撤回、修改</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（项目名称）响应文件、签订合同和处理有关事宜，其法律后果由我方承担。</w:t>
      </w:r>
    </w:p>
    <w:p>
      <w:pPr>
        <w:tabs>
          <w:tab w:val="left" w:pos="900"/>
        </w:tabs>
        <w:adjustRightInd w:val="0"/>
        <w:snapToGrid w:val="0"/>
        <w:spacing w:line="30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授权有效期：自本授权委托书签署之日起至本项目采购文件规定的“报价有效期”结束为止。</w:t>
      </w:r>
    </w:p>
    <w:p>
      <w:pPr>
        <w:widowControl/>
        <w:tabs>
          <w:tab w:val="left" w:pos="900"/>
        </w:tabs>
        <w:adjustRightInd w:val="0"/>
        <w:snapToGrid w:val="0"/>
        <w:spacing w:line="30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代理人无转委托权。</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附：</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jc w:val="center"/>
        </w:trPr>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法定代表人身份证复印件正面</w:t>
            </w:r>
          </w:p>
        </w:tc>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法定代表人身份证复印件反面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6" w:hRule="atLeast"/>
          <w:jc w:val="center"/>
        </w:trPr>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委托代理人身份证复印件正面</w:t>
            </w:r>
          </w:p>
        </w:tc>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委托代理人身份证复印件反面</w:t>
            </w:r>
          </w:p>
        </w:tc>
      </w:tr>
    </w:tbl>
    <w:p>
      <w:pPr>
        <w:widowControl/>
        <w:spacing w:line="360" w:lineRule="auto"/>
        <w:rPr>
          <w:rFonts w:hint="eastAsia" w:ascii="仿宋_GB2312" w:hAnsi="仿宋_GB2312" w:eastAsia="仿宋_GB2312" w:cs="仿宋_GB2312"/>
          <w:sz w:val="24"/>
          <w:lang w:eastAsia="zh-CN"/>
        </w:rPr>
      </w:pP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报价人：</w:t>
      </w:r>
      <w:r>
        <w:rPr>
          <w:rFonts w:hint="eastAsia" w:ascii="仿宋_GB2312" w:hAnsi="仿宋_GB2312" w:eastAsia="仿宋_GB2312" w:cs="仿宋_GB2312"/>
          <w:sz w:val="24"/>
          <w:u w:val="single"/>
        </w:rPr>
        <w:t xml:space="preserve">                      （盖单位</w:t>
      </w:r>
      <w:r>
        <w:rPr>
          <w:rFonts w:hint="eastAsia" w:ascii="仿宋_GB2312" w:hAnsi="仿宋_GB2312" w:eastAsia="仿宋_GB2312" w:cs="仿宋_GB2312"/>
          <w:sz w:val="24"/>
          <w:u w:val="single"/>
          <w:lang w:eastAsia="zh-CN"/>
        </w:rPr>
        <w:t>公</w:t>
      </w:r>
      <w:r>
        <w:rPr>
          <w:rFonts w:hint="eastAsia" w:ascii="仿宋_GB2312" w:hAnsi="仿宋_GB2312" w:eastAsia="仿宋_GB2312" w:cs="仿宋_GB2312"/>
          <w:sz w:val="24"/>
          <w:u w:val="single"/>
        </w:rPr>
        <w:t>章</w:t>
      </w:r>
      <w:r>
        <w:rPr>
          <w:rFonts w:hint="eastAsia" w:ascii="仿宋_GB2312" w:hAnsi="仿宋_GB2312" w:eastAsia="仿宋_GB2312" w:cs="仿宋_GB2312"/>
          <w:sz w:val="24"/>
          <w:u w:val="single"/>
          <w:lang w:val="en-US" w:eastAsia="zh-CN"/>
        </w:rPr>
        <w:t>/专用章</w:t>
      </w:r>
      <w:r>
        <w:rPr>
          <w:rFonts w:hint="eastAsia" w:ascii="仿宋_GB2312" w:hAnsi="仿宋_GB2312" w:eastAsia="仿宋_GB2312" w:cs="仿宋_GB2312"/>
          <w:sz w:val="24"/>
          <w:u w:val="single"/>
        </w:rPr>
        <w:t>）</w:t>
      </w: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法定代表人</w:t>
      </w:r>
      <w:r>
        <w:rPr>
          <w:rFonts w:hint="eastAsia" w:ascii="仿宋_GB2312" w:hAnsi="仿宋_GB2312" w:eastAsia="仿宋_GB2312" w:cs="仿宋_GB2312"/>
          <w:sz w:val="24"/>
          <w:lang w:eastAsia="zh-CN"/>
        </w:rPr>
        <w:t>（签字）</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委托代理人</w:t>
      </w:r>
      <w:r>
        <w:rPr>
          <w:rFonts w:hint="eastAsia" w:ascii="仿宋_GB2312" w:hAnsi="仿宋_GB2312" w:eastAsia="仿宋_GB2312" w:cs="仿宋_GB2312"/>
          <w:sz w:val="24"/>
          <w:lang w:eastAsia="zh-CN"/>
        </w:rPr>
        <w:t>（签字）</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widowControl/>
        <w:spacing w:line="360" w:lineRule="auto"/>
        <w:ind w:right="-260" w:rightChars="-124"/>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联系电话：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widowControl/>
        <w:spacing w:line="360" w:lineRule="auto"/>
        <w:ind w:firstLine="6480" w:firstLineChars="2700"/>
        <w:jc w:val="right"/>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widowControl/>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注：授权委托书适用于法定代表人不亲自报价而委托代理人报价</w:t>
      </w:r>
      <w:r>
        <w:rPr>
          <w:rFonts w:hint="eastAsia" w:ascii="仿宋_GB2312" w:hAnsi="仿宋_GB2312" w:eastAsia="仿宋_GB2312" w:cs="仿宋_GB2312"/>
          <w:szCs w:val="21"/>
          <w:lang w:eastAsia="zh-CN"/>
        </w:rPr>
        <w:t>，</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/专用章即视为报价人确认“复印件与原件核对一致”</w:t>
      </w:r>
      <w:r>
        <w:rPr>
          <w:rFonts w:hint="eastAsia" w:ascii="仿宋_GB2312" w:hAnsi="仿宋_GB2312" w:eastAsia="仿宋_GB2312" w:cs="仿宋_GB2312"/>
          <w:szCs w:val="21"/>
        </w:rPr>
        <w:t>。</w:t>
      </w:r>
    </w:p>
    <w:p>
      <w:pPr>
        <w:pStyle w:val="2"/>
      </w:pPr>
    </w:p>
    <w:p>
      <w:pPr>
        <w:pStyle w:val="2"/>
      </w:pPr>
    </w:p>
    <w:p>
      <w:pPr>
        <w:pStyle w:val="2"/>
      </w:pPr>
    </w:p>
    <w:p>
      <w:pPr>
        <w:pStyle w:val="2"/>
      </w:pPr>
    </w:p>
    <w:p>
      <w:pPr>
        <w:adjustRightInd w:val="0"/>
        <w:snapToGrid w:val="0"/>
        <w:jc w:val="center"/>
        <w:rPr>
          <w:rFonts w:hint="eastAsia" w:ascii="方正小标宋简体" w:hAnsi="方正小标宋简体" w:eastAsia="方正小标宋简体" w:cs="方正小标宋简体"/>
          <w:kern w:val="44"/>
          <w:sz w:val="44"/>
          <w:szCs w:val="44"/>
          <w:highlight w:val="yellow"/>
          <w:lang w:val="zh-CN"/>
        </w:rPr>
      </w:pPr>
      <w:r>
        <w:rPr>
          <w:rFonts w:hint="eastAsia" w:ascii="方正小标宋简体" w:hAnsi="方正小标宋简体" w:eastAsia="方正小标宋简体" w:cs="方正小标宋简体"/>
          <w:kern w:val="44"/>
          <w:sz w:val="44"/>
          <w:szCs w:val="44"/>
          <w:lang w:val="zh-CN"/>
        </w:rPr>
        <w:t>承诺书</w:t>
      </w:r>
    </w:p>
    <w:p>
      <w:pPr>
        <w:adjustRightInd w:val="0"/>
        <w:snapToGrid w:val="0"/>
        <w:spacing w:line="300" w:lineRule="auto"/>
        <w:rPr>
          <w:rFonts w:hint="eastAsia" w:ascii="仿宋_GB2312" w:hAnsi="仿宋_GB2312" w:eastAsia="仿宋_GB2312" w:cs="仿宋_GB2312"/>
          <w:sz w:val="24"/>
          <w:highlight w:val="yellow"/>
        </w:rPr>
      </w:pPr>
    </w:p>
    <w:p>
      <w:pPr>
        <w:adjustRightInd w:val="0"/>
        <w:snapToGrid w:val="0"/>
        <w:spacing w:line="300" w:lineRule="auto"/>
        <w:rPr>
          <w:rFonts w:hint="eastAsia" w:ascii="仿宋_GB2312" w:hAnsi="仿宋_GB2312" w:eastAsia="仿宋_GB2312" w:cs="仿宋_GB2312"/>
          <w:b/>
          <w:sz w:val="24"/>
        </w:rPr>
      </w:pPr>
      <w:r>
        <w:rPr>
          <w:rFonts w:hint="eastAsia" w:ascii="宋体" w:hAnsi="宋体" w:cs="Arial"/>
          <w:b/>
          <w:sz w:val="24"/>
        </w:rPr>
        <w:t>致：</w:t>
      </w:r>
      <w:r>
        <w:rPr>
          <w:rFonts w:hint="eastAsia" w:ascii="仿宋_GB2312" w:hAnsi="仿宋_GB2312" w:eastAsia="仿宋_GB2312" w:cs="仿宋_GB2312"/>
          <w:sz w:val="24"/>
          <w:u w:val="single"/>
          <w:lang w:eastAsia="zh-CN"/>
        </w:rPr>
        <w:t>四川泸州川南发电有限责任公司</w:t>
      </w:r>
      <w:r>
        <w:rPr>
          <w:rFonts w:hint="eastAsia" w:ascii="仿宋_GB2312" w:hAnsi="仿宋_GB2312" w:eastAsia="仿宋_GB2312" w:cs="仿宋_GB2312"/>
          <w:b/>
          <w:sz w:val="24"/>
        </w:rPr>
        <w:t>：</w:t>
      </w:r>
    </w:p>
    <w:p>
      <w:pPr>
        <w:numPr>
          <w:ilvl w:val="0"/>
          <w:numId w:val="0"/>
        </w:numPr>
        <w:tabs>
          <w:tab w:val="left" w:pos="900"/>
        </w:tabs>
        <w:adjustRightInd w:val="0"/>
        <w:snapToGrid w:val="0"/>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我公司已充分了解</w:t>
      </w:r>
      <w:r>
        <w:rPr>
          <w:rFonts w:hint="eastAsia" w:ascii="仿宋_GB2312" w:hAnsi="仿宋_GB2312" w:eastAsia="仿宋_GB2312" w:cs="仿宋_GB2312"/>
          <w:sz w:val="24"/>
        </w:rPr>
        <w:t>#1柴油发电机组维修及控制器改造项目</w:t>
      </w:r>
      <w:r>
        <w:rPr>
          <w:rFonts w:hint="eastAsia" w:ascii="仿宋_GB2312" w:hAnsi="仿宋_GB2312" w:eastAsia="仿宋_GB2312" w:cs="仿宋_GB2312"/>
          <w:sz w:val="24"/>
          <w:szCs w:val="24"/>
        </w:rPr>
        <w:t>的</w:t>
      </w:r>
      <w:r>
        <w:rPr>
          <w:rFonts w:hint="eastAsia" w:ascii="仿宋_GB2312" w:hAnsi="仿宋_GB2312" w:eastAsia="仿宋_GB2312" w:cs="仿宋_GB2312"/>
          <w:sz w:val="24"/>
          <w:szCs w:val="24"/>
          <w:lang w:eastAsia="zh-CN"/>
        </w:rPr>
        <w:t>全部</w:t>
      </w:r>
      <w:r>
        <w:rPr>
          <w:rFonts w:hint="eastAsia" w:ascii="仿宋_GB2312" w:hAnsi="仿宋_GB2312" w:eastAsia="仿宋_GB2312" w:cs="仿宋_GB2312"/>
          <w:sz w:val="24"/>
          <w:szCs w:val="24"/>
        </w:rPr>
        <w:t>工作内容，并完全了解和理解</w:t>
      </w:r>
      <w:r>
        <w:rPr>
          <w:rFonts w:hint="eastAsia" w:ascii="仿宋_GB2312" w:hAnsi="仿宋_GB2312" w:eastAsia="仿宋_GB2312" w:cs="仿宋_GB2312"/>
          <w:sz w:val="24"/>
          <w:szCs w:val="24"/>
          <w:lang w:eastAsia="zh-CN"/>
        </w:rPr>
        <w:t>竞争性谈判</w:t>
      </w:r>
      <w:r>
        <w:rPr>
          <w:rFonts w:hint="eastAsia" w:ascii="仿宋_GB2312" w:hAnsi="仿宋_GB2312" w:eastAsia="仿宋_GB2312" w:cs="仿宋_GB2312"/>
          <w:sz w:val="24"/>
          <w:szCs w:val="24"/>
        </w:rPr>
        <w:t>文件和技术</w:t>
      </w:r>
      <w:r>
        <w:rPr>
          <w:rFonts w:hint="eastAsia" w:ascii="仿宋_GB2312" w:hAnsi="仿宋_GB2312" w:eastAsia="仿宋_GB2312" w:cs="仿宋_GB2312"/>
          <w:sz w:val="24"/>
          <w:szCs w:val="24"/>
          <w:lang w:eastAsia="zh-CN"/>
        </w:rPr>
        <w:t>条件</w:t>
      </w:r>
      <w:r>
        <w:rPr>
          <w:rFonts w:hint="eastAsia" w:ascii="仿宋_GB2312" w:hAnsi="仿宋_GB2312" w:eastAsia="仿宋_GB2312" w:cs="仿宋_GB2312"/>
          <w:sz w:val="24"/>
          <w:szCs w:val="24"/>
        </w:rPr>
        <w:t>书的要求。我公司同意报价截止之日起90天内本报价一直对我公司具有约束力，并随时被接受。</w:t>
      </w:r>
    </w:p>
    <w:p>
      <w:pPr>
        <w:keepNext w:val="0"/>
        <w:keepLines w:val="0"/>
        <w:pageBreakBefore w:val="0"/>
        <w:widowControl w:val="0"/>
        <w:numPr>
          <w:ilvl w:val="0"/>
          <w:numId w:val="2"/>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ascii="仿宋_GB2312" w:hAnsi="仿宋_GB2312" w:eastAsia="仿宋_GB2312" w:cs="仿宋_GB2312"/>
          <w:sz w:val="24"/>
        </w:rPr>
        <w:t>承诺我公司财务状况良好，有能力完成本项目，且</w:t>
      </w:r>
      <w:r>
        <w:rPr>
          <w:rFonts w:hint="eastAsia" w:ascii="仿宋_GB2312" w:hAnsi="仿宋_GB2312" w:eastAsia="仿宋_GB2312" w:cs="仿宋_GB2312"/>
          <w:sz w:val="24"/>
        </w:rPr>
        <w:t>未被市场监管部门列入经营异常名录</w:t>
      </w:r>
      <w:r>
        <w:rPr>
          <w:rFonts w:ascii="仿宋_GB2312" w:hAnsi="仿宋_GB2312" w:eastAsia="仿宋_GB2312" w:cs="仿宋_GB2312"/>
          <w:sz w:val="24"/>
        </w:rPr>
        <w:t>。</w:t>
      </w:r>
    </w:p>
    <w:p>
      <w:pPr>
        <w:keepNext w:val="0"/>
        <w:keepLines w:val="0"/>
        <w:pageBreakBefore w:val="0"/>
        <w:widowControl w:val="0"/>
        <w:numPr>
          <w:ilvl w:val="0"/>
          <w:numId w:val="2"/>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hint="eastAsia" w:ascii="仿宋_GB2312" w:hAnsi="仿宋_GB2312" w:eastAsia="仿宋_GB2312" w:cs="仿宋_GB2312"/>
          <w:sz w:val="24"/>
        </w:rPr>
        <w:t>我</w:t>
      </w:r>
      <w:r>
        <w:rPr>
          <w:rFonts w:hint="eastAsia" w:ascii="仿宋_GB2312" w:hAnsi="仿宋_GB2312" w:eastAsia="仿宋_GB2312" w:cs="仿宋_GB2312"/>
          <w:sz w:val="24"/>
          <w:lang w:eastAsia="zh-CN"/>
        </w:rPr>
        <w:t>公司</w:t>
      </w:r>
      <w:r>
        <w:rPr>
          <w:rFonts w:hint="eastAsia" w:ascii="仿宋_GB2312" w:hAnsi="仿宋_GB2312" w:eastAsia="仿宋_GB2312" w:cs="仿宋_GB2312"/>
          <w:sz w:val="24"/>
        </w:rPr>
        <w:t>理解</w:t>
      </w:r>
      <w:r>
        <w:rPr>
          <w:rFonts w:hint="eastAsia" w:ascii="仿宋_GB2312" w:hAnsi="仿宋_GB2312" w:eastAsia="仿宋_GB2312" w:cs="仿宋_GB2312"/>
          <w:sz w:val="24"/>
          <w:lang w:eastAsia="zh-CN"/>
        </w:rPr>
        <w:t>竞争性谈判</w:t>
      </w:r>
      <w:r>
        <w:rPr>
          <w:rFonts w:hint="eastAsia" w:ascii="仿宋_GB2312" w:hAnsi="仿宋_GB2312" w:eastAsia="仿宋_GB2312" w:cs="仿宋_GB2312"/>
          <w:sz w:val="24"/>
        </w:rPr>
        <w:t>单位并不一定以最低价中选的结果，并不要求对未中选理由</w:t>
      </w:r>
      <w:r>
        <w:rPr>
          <w:rFonts w:hint="eastAsia" w:ascii="仿宋_GB2312" w:hAnsi="仿宋_GB2312" w:eastAsia="仿宋_GB2312" w:cs="仿宋_GB2312"/>
          <w:sz w:val="24"/>
          <w:lang w:eastAsia="zh-CN"/>
        </w:rPr>
        <w:t>作出</w:t>
      </w:r>
      <w:r>
        <w:rPr>
          <w:rFonts w:hint="eastAsia" w:ascii="仿宋_GB2312" w:hAnsi="仿宋_GB2312" w:eastAsia="仿宋_GB2312" w:cs="仿宋_GB2312"/>
          <w:sz w:val="24"/>
        </w:rPr>
        <w:t>任何解释</w:t>
      </w:r>
      <w:r>
        <w:rPr>
          <w:rFonts w:ascii="仿宋_GB2312" w:hAnsi="仿宋_GB2312" w:eastAsia="仿宋_GB2312" w:cs="仿宋_GB2312"/>
          <w:sz w:val="24"/>
        </w:rPr>
        <w:t>。</w:t>
      </w:r>
    </w:p>
    <w:p>
      <w:pPr>
        <w:keepNext w:val="0"/>
        <w:keepLines w:val="0"/>
        <w:pageBreakBefore w:val="0"/>
        <w:widowControl w:val="0"/>
        <w:numPr>
          <w:ilvl w:val="0"/>
          <w:numId w:val="2"/>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ascii="仿宋_GB2312" w:hAnsi="仿宋_GB2312" w:eastAsia="仿宋_GB2312" w:cs="仿宋_GB2312"/>
          <w:sz w:val="24"/>
        </w:rPr>
        <w:t>若因我公司原因导致的工期延误，我公司承诺按合同条款要求进行赔偿，结算时</w:t>
      </w:r>
      <w:r>
        <w:rPr>
          <w:rFonts w:hint="eastAsia" w:ascii="仿宋_GB2312" w:hAnsi="仿宋_GB2312" w:eastAsia="仿宋_GB2312" w:cs="仿宋_GB2312"/>
          <w:sz w:val="24"/>
          <w:lang w:eastAsia="zh-CN"/>
        </w:rPr>
        <w:t>贵方有权</w:t>
      </w:r>
      <w:r>
        <w:rPr>
          <w:rFonts w:ascii="仿宋_GB2312" w:hAnsi="仿宋_GB2312" w:eastAsia="仿宋_GB2312" w:cs="仿宋_GB2312"/>
          <w:sz w:val="24"/>
        </w:rPr>
        <w:t>从工程款中扣减。</w:t>
      </w:r>
    </w:p>
    <w:p>
      <w:pPr>
        <w:keepNext w:val="0"/>
        <w:keepLines w:val="0"/>
        <w:pageBreakBefore w:val="0"/>
        <w:widowControl w:val="0"/>
        <w:numPr>
          <w:ilvl w:val="0"/>
          <w:numId w:val="2"/>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hint="eastAsia" w:ascii="仿宋_GB2312" w:hAnsi="仿宋_GB2312" w:eastAsia="仿宋_GB2312" w:cs="仿宋_GB2312"/>
          <w:sz w:val="24"/>
          <w:lang w:eastAsia="zh-CN"/>
        </w:rPr>
        <w:t>若中选，</w:t>
      </w:r>
      <w:r>
        <w:rPr>
          <w:rFonts w:ascii="仿宋_GB2312" w:hAnsi="仿宋_GB2312" w:eastAsia="仿宋_GB2312" w:cs="仿宋_GB2312"/>
          <w:sz w:val="24"/>
        </w:rPr>
        <w:t>我</w:t>
      </w:r>
      <w:r>
        <w:rPr>
          <w:rFonts w:hint="eastAsia" w:ascii="仿宋_GB2312" w:hAnsi="仿宋_GB2312" w:eastAsia="仿宋_GB2312" w:cs="仿宋_GB2312"/>
          <w:sz w:val="24"/>
          <w:lang w:eastAsia="zh-CN"/>
        </w:rPr>
        <w:t>方</w:t>
      </w:r>
      <w:r>
        <w:rPr>
          <w:rFonts w:ascii="仿宋_GB2312" w:hAnsi="仿宋_GB2312" w:eastAsia="仿宋_GB2312" w:cs="仿宋_GB2312"/>
          <w:sz w:val="24"/>
        </w:rPr>
        <w:t>承诺</w:t>
      </w:r>
      <w:r>
        <w:rPr>
          <w:rFonts w:hint="eastAsia" w:ascii="仿宋_GB2312" w:hAnsi="仿宋_GB2312" w:eastAsia="仿宋_GB2312" w:cs="仿宋_GB2312"/>
          <w:sz w:val="24"/>
          <w:lang w:eastAsia="zh-CN"/>
        </w:rPr>
        <w:t>不对报价进行调整（国家调整税率的除外），并</w:t>
      </w:r>
      <w:r>
        <w:rPr>
          <w:rFonts w:ascii="仿宋_GB2312" w:hAnsi="仿宋_GB2312" w:eastAsia="仿宋_GB2312" w:cs="仿宋_GB2312"/>
          <w:sz w:val="24"/>
        </w:rPr>
        <w:t>严格按照我方提供的技术方案和采购人采购文件要求施工，并接受监督及验收。</w:t>
      </w:r>
    </w:p>
    <w:p>
      <w:pPr>
        <w:numPr>
          <w:ilvl w:val="0"/>
          <w:numId w:val="2"/>
        </w:numPr>
        <w:tabs>
          <w:tab w:val="left" w:pos="900"/>
        </w:tabs>
        <w:adjustRightInd w:val="0"/>
        <w:snapToGrid w:val="0"/>
        <w:spacing w:line="360" w:lineRule="auto"/>
        <w:ind w:left="10" w:leftChars="0" w:firstLine="468" w:firstLineChars="195"/>
        <w:rPr>
          <w:rFonts w:ascii="仿宋_GB2312" w:hAnsi="仿宋_GB2312" w:eastAsia="仿宋_GB2312" w:cs="仿宋_GB2312"/>
          <w:sz w:val="24"/>
        </w:rPr>
      </w:pPr>
      <w:r>
        <w:rPr>
          <w:rFonts w:hint="eastAsia" w:ascii="仿宋_GB2312" w:hAnsi="仿宋_GB2312" w:eastAsia="仿宋_GB2312" w:cs="仿宋_GB2312"/>
          <w:sz w:val="24"/>
        </w:rPr>
        <w:t>若中选，我方自收到贵方中选通知书之日起，同贵方成立本项目的合同关系，并将按照</w:t>
      </w:r>
      <w:r>
        <w:rPr>
          <w:rFonts w:hint="eastAsia" w:ascii="仿宋_GB2312" w:hAnsi="仿宋_GB2312" w:eastAsia="仿宋_GB2312" w:cs="仿宋_GB2312"/>
          <w:sz w:val="24"/>
          <w:lang w:eastAsia="zh-CN"/>
        </w:rPr>
        <w:t>竞争性谈判</w:t>
      </w:r>
      <w:r>
        <w:rPr>
          <w:rFonts w:hint="eastAsia" w:ascii="仿宋_GB2312" w:hAnsi="仿宋_GB2312" w:eastAsia="仿宋_GB2312" w:cs="仿宋_GB2312"/>
          <w:sz w:val="24"/>
        </w:rPr>
        <w:t>文件的具体规定与</w:t>
      </w:r>
      <w:r>
        <w:rPr>
          <w:rFonts w:hint="eastAsia" w:ascii="仿宋_GB2312" w:hAnsi="仿宋_GB2312" w:eastAsia="仿宋_GB2312" w:cs="仿宋_GB2312"/>
          <w:sz w:val="24"/>
          <w:lang w:eastAsia="zh-CN"/>
        </w:rPr>
        <w:t>竞争性谈判</w:t>
      </w:r>
      <w:r>
        <w:rPr>
          <w:rFonts w:hint="eastAsia" w:ascii="仿宋_GB2312" w:hAnsi="仿宋_GB2312" w:eastAsia="仿宋_GB2312" w:cs="仿宋_GB2312"/>
          <w:sz w:val="24"/>
        </w:rPr>
        <w:t>人签订书面经济合同，严格履行合同义务</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按时为工程提供优质的服务和成果。如果在合同执行过程中出现服务质量问题，我方承诺尽快更换/退货，并承担相应的经济责任。</w:t>
      </w:r>
    </w:p>
    <w:p>
      <w:pPr>
        <w:numPr>
          <w:ilvl w:val="0"/>
          <w:numId w:val="2"/>
        </w:numPr>
        <w:tabs>
          <w:tab w:val="left" w:pos="900"/>
        </w:tabs>
        <w:adjustRightInd w:val="0"/>
        <w:snapToGrid w:val="0"/>
        <w:spacing w:line="360" w:lineRule="auto"/>
        <w:ind w:left="10" w:leftChars="0" w:firstLine="468" w:firstLineChars="195"/>
        <w:rPr>
          <w:rFonts w:ascii="仿宋_GB2312" w:hAnsi="仿宋_GB2312" w:eastAsia="仿宋_GB2312" w:cs="仿宋_GB2312"/>
          <w:sz w:val="24"/>
        </w:rPr>
      </w:pPr>
      <w:r>
        <w:rPr>
          <w:rFonts w:hint="eastAsia" w:ascii="仿宋_GB2312" w:hAnsi="仿宋_GB2312" w:eastAsia="仿宋_GB2312" w:cs="仿宋_GB2312"/>
          <w:sz w:val="24"/>
          <w:lang w:eastAsia="zh-CN"/>
        </w:rPr>
        <w:t>若中选，因我方原因未按竞争性谈判文件要求与贵方签订书面合同，贵方有权扣除我方的报价保证金。</w:t>
      </w:r>
    </w:p>
    <w:p>
      <w:pPr>
        <w:numPr>
          <w:ilvl w:val="0"/>
          <w:numId w:val="2"/>
        </w:numPr>
        <w:tabs>
          <w:tab w:val="left" w:pos="900"/>
        </w:tabs>
        <w:adjustRightInd w:val="0"/>
        <w:snapToGrid w:val="0"/>
        <w:spacing w:line="360" w:lineRule="auto"/>
        <w:ind w:left="10" w:leftChars="0" w:firstLine="468" w:firstLineChars="195"/>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color w:val="auto"/>
          <w:sz w:val="24"/>
        </w:rPr>
        <w:t>在整个</w:t>
      </w:r>
      <w:r>
        <w:rPr>
          <w:rFonts w:hint="eastAsia" w:ascii="仿宋_GB2312" w:hAnsi="仿宋_GB2312" w:eastAsia="仿宋_GB2312" w:cs="仿宋_GB2312"/>
          <w:color w:val="auto"/>
          <w:sz w:val="24"/>
          <w:lang w:eastAsia="zh-CN"/>
        </w:rPr>
        <w:t>竞争性谈判</w:t>
      </w:r>
      <w:r>
        <w:rPr>
          <w:rFonts w:hint="eastAsia" w:ascii="仿宋_GB2312" w:hAnsi="仿宋_GB2312" w:eastAsia="仿宋_GB2312" w:cs="仿宋_GB2312"/>
          <w:color w:val="auto"/>
          <w:sz w:val="24"/>
        </w:rPr>
        <w:t>过程中，我方若有违规行为，贵方可按</w:t>
      </w:r>
      <w:r>
        <w:rPr>
          <w:rFonts w:hint="eastAsia" w:ascii="仿宋_GB2312" w:hAnsi="仿宋_GB2312" w:eastAsia="仿宋_GB2312" w:cs="仿宋_GB2312"/>
          <w:color w:val="auto"/>
          <w:sz w:val="24"/>
          <w:lang w:eastAsia="zh-CN"/>
        </w:rPr>
        <w:t>竞争性谈判</w:t>
      </w:r>
      <w:r>
        <w:rPr>
          <w:rFonts w:hint="eastAsia" w:ascii="仿宋_GB2312" w:hAnsi="仿宋_GB2312" w:eastAsia="仿宋_GB2312" w:cs="仿宋_GB2312"/>
          <w:color w:val="auto"/>
          <w:sz w:val="24"/>
        </w:rPr>
        <w:t>文件之规定给予惩罚，我方完全接受</w:t>
      </w:r>
      <w:r>
        <w:rPr>
          <w:rFonts w:hint="eastAsia" w:ascii="仿宋_GB2312" w:hAnsi="仿宋_GB2312" w:eastAsia="仿宋_GB2312" w:cs="仿宋_GB2312"/>
          <w:bCs/>
          <w:color w:val="auto"/>
          <w:sz w:val="24"/>
          <w:szCs w:val="24"/>
          <w:lang w:val="en-US" w:eastAsia="zh-CN"/>
        </w:rPr>
        <w:t>。</w:t>
      </w:r>
    </w:p>
    <w:p>
      <w:pPr>
        <w:tabs>
          <w:tab w:val="left" w:pos="900"/>
        </w:tabs>
        <w:adjustRightInd w:val="0"/>
        <w:snapToGrid w:val="0"/>
        <w:ind w:firstLine="480"/>
        <w:jc w:val="both"/>
        <w:outlineLvl w:val="9"/>
        <w:rPr>
          <w:rFonts w:hint="eastAsia" w:ascii="仿宋_GB2312" w:hAnsi="仿宋_GB2312" w:eastAsia="仿宋_GB2312" w:cs="仿宋_GB2312"/>
          <w:sz w:val="24"/>
          <w:szCs w:val="24"/>
          <w:lang w:val="en-US" w:eastAsia="zh-CN"/>
        </w:rPr>
      </w:pPr>
    </w:p>
    <w:p>
      <w:pPr>
        <w:widowControl/>
        <w:snapToGrid w:val="0"/>
        <w:spacing w:line="360" w:lineRule="auto"/>
        <w:rPr>
          <w:rFonts w:hint="eastAsia" w:ascii="仿宋_GB2312" w:hAnsi="仿宋_GB2312" w:eastAsia="仿宋_GB2312" w:cs="仿宋_GB2312"/>
          <w:sz w:val="24"/>
          <w:szCs w:val="24"/>
        </w:rPr>
      </w:pPr>
      <w:bookmarkStart w:id="10" w:name="OLE_LINK8"/>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报价人：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（盖单位</w:t>
      </w:r>
      <w:r>
        <w:rPr>
          <w:rFonts w:hint="eastAsia" w:ascii="仿宋_GB2312" w:hAnsi="仿宋_GB2312" w:eastAsia="仿宋_GB2312" w:cs="仿宋_GB2312"/>
          <w:sz w:val="24"/>
          <w:szCs w:val="24"/>
          <w:lang w:eastAsia="zh-CN"/>
        </w:rPr>
        <w:t>公</w:t>
      </w:r>
      <w:r>
        <w:rPr>
          <w:rFonts w:hint="eastAsia" w:ascii="仿宋_GB2312" w:hAnsi="仿宋_GB2312" w:eastAsia="仿宋_GB2312" w:cs="仿宋_GB2312"/>
          <w:sz w:val="24"/>
          <w:szCs w:val="24"/>
        </w:rPr>
        <w:t>章）</w:t>
      </w:r>
    </w:p>
    <w:p>
      <w:pPr>
        <w:widowControl/>
        <w:snapToGrid w:val="0"/>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法定代表人或其委托代理人</w:t>
      </w:r>
      <w:r>
        <w:rPr>
          <w:rFonts w:hint="eastAsia" w:ascii="仿宋_GB2312" w:hAnsi="仿宋_GB2312" w:eastAsia="仿宋_GB2312" w:cs="仿宋_GB2312"/>
          <w:sz w:val="24"/>
          <w:szCs w:val="24"/>
          <w:lang w:eastAsia="zh-CN"/>
        </w:rPr>
        <w:t>（签字）</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p>
    <w:p>
      <w:pPr>
        <w:snapToGrid w:val="0"/>
        <w:spacing w:line="360" w:lineRule="auto"/>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p>
    <w:bookmarkEnd w:id="10"/>
    <w:p>
      <w:pPr>
        <w:pStyle w:val="2"/>
      </w:pPr>
    </w:p>
    <w:p>
      <w:pPr>
        <w:pStyle w:val="2"/>
      </w:pPr>
    </w:p>
    <w:sectPr>
      <w:footerReference r:id="rId3" w:type="default"/>
      <w:pgSz w:w="11906" w:h="16838"/>
      <w:pgMar w:top="720" w:right="720" w:bottom="720" w:left="720"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133987"/>
    <w:multiLevelType w:val="singleLevel"/>
    <w:tmpl w:val="5D133987"/>
    <w:lvl w:ilvl="0" w:tentative="0">
      <w:start w:val="1"/>
      <w:numFmt w:val="decimal"/>
      <w:suff w:val="space"/>
      <w:lvlText w:val="%1."/>
      <w:lvlJc w:val="left"/>
    </w:lvl>
  </w:abstractNum>
  <w:abstractNum w:abstractNumId="1">
    <w:nsid w:val="62B12895"/>
    <w:multiLevelType w:val="singleLevel"/>
    <w:tmpl w:val="62B1289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kOGVjMzc1ZjVlYjAxNDZkOWJhNjA0YTI5NTVhZDMifQ=="/>
  </w:docVars>
  <w:rsids>
    <w:rsidRoot w:val="15DF504A"/>
    <w:rsid w:val="0185278D"/>
    <w:rsid w:val="02531003"/>
    <w:rsid w:val="02A727D5"/>
    <w:rsid w:val="02FA7EEB"/>
    <w:rsid w:val="051B106F"/>
    <w:rsid w:val="05604538"/>
    <w:rsid w:val="05965135"/>
    <w:rsid w:val="077C2D93"/>
    <w:rsid w:val="0828550C"/>
    <w:rsid w:val="09457446"/>
    <w:rsid w:val="0A4C3311"/>
    <w:rsid w:val="0B3F5A01"/>
    <w:rsid w:val="0E5D6740"/>
    <w:rsid w:val="12F422EA"/>
    <w:rsid w:val="13051E3E"/>
    <w:rsid w:val="15DF504A"/>
    <w:rsid w:val="1A0F7BE0"/>
    <w:rsid w:val="1C0D284B"/>
    <w:rsid w:val="1C6449AB"/>
    <w:rsid w:val="1CBB5978"/>
    <w:rsid w:val="20EA4FC7"/>
    <w:rsid w:val="21036C97"/>
    <w:rsid w:val="21066CBD"/>
    <w:rsid w:val="252834D7"/>
    <w:rsid w:val="25A847D7"/>
    <w:rsid w:val="27AC59D6"/>
    <w:rsid w:val="27E26203"/>
    <w:rsid w:val="28020AF0"/>
    <w:rsid w:val="31C91011"/>
    <w:rsid w:val="32864F04"/>
    <w:rsid w:val="348E1C47"/>
    <w:rsid w:val="36DF7C46"/>
    <w:rsid w:val="3B25403C"/>
    <w:rsid w:val="3B3F4030"/>
    <w:rsid w:val="3BC304E2"/>
    <w:rsid w:val="3E736356"/>
    <w:rsid w:val="3EC009AE"/>
    <w:rsid w:val="3F9D5840"/>
    <w:rsid w:val="3FC23F6C"/>
    <w:rsid w:val="3FF366D5"/>
    <w:rsid w:val="406212F8"/>
    <w:rsid w:val="455901D1"/>
    <w:rsid w:val="46C50728"/>
    <w:rsid w:val="480B6C99"/>
    <w:rsid w:val="4B434DA7"/>
    <w:rsid w:val="4B785CE8"/>
    <w:rsid w:val="4EE20E5B"/>
    <w:rsid w:val="4F2C2F93"/>
    <w:rsid w:val="4FBF42E5"/>
    <w:rsid w:val="50614361"/>
    <w:rsid w:val="516F13BD"/>
    <w:rsid w:val="53192EF6"/>
    <w:rsid w:val="53BA2E6A"/>
    <w:rsid w:val="54067363"/>
    <w:rsid w:val="54CA3F44"/>
    <w:rsid w:val="57AB0E67"/>
    <w:rsid w:val="59481887"/>
    <w:rsid w:val="59F5307C"/>
    <w:rsid w:val="5AFC259D"/>
    <w:rsid w:val="5E01552C"/>
    <w:rsid w:val="5E1E68F7"/>
    <w:rsid w:val="61327432"/>
    <w:rsid w:val="63A20927"/>
    <w:rsid w:val="659B25C1"/>
    <w:rsid w:val="6C1626E0"/>
    <w:rsid w:val="6D6D2EA1"/>
    <w:rsid w:val="6EAC4723"/>
    <w:rsid w:val="71344A46"/>
    <w:rsid w:val="72CE6D66"/>
    <w:rsid w:val="73B40A19"/>
    <w:rsid w:val="75032589"/>
    <w:rsid w:val="76E81026"/>
    <w:rsid w:val="77D64548"/>
    <w:rsid w:val="77EE4A15"/>
    <w:rsid w:val="789C40FF"/>
    <w:rsid w:val="79263C0A"/>
    <w:rsid w:val="792F355C"/>
    <w:rsid w:val="7BE2343C"/>
    <w:rsid w:val="7EAF52CE"/>
    <w:rsid w:val="7F416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0" w:lineRule="auto"/>
      <w:outlineLvl w:val="1"/>
    </w:pPr>
    <w:rPr>
      <w:rFonts w:ascii="Arial" w:hAnsi="Arial" w:eastAsia="黑体" w:cs="Arial"/>
      <w:b/>
      <w:bCs/>
      <w:sz w:val="32"/>
      <w:szCs w:val="32"/>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表格文字2"/>
    <w:basedOn w:val="1"/>
    <w:qFormat/>
    <w:uiPriority w:val="0"/>
    <w:pPr>
      <w:jc w:val="left"/>
    </w:pPr>
    <w:rPr>
      <w:bCs/>
      <w:spacing w:val="10"/>
      <w:kern w:val="0"/>
    </w:rPr>
  </w:style>
  <w:style w:type="paragraph" w:styleId="4">
    <w:name w:val="Normal Indent"/>
    <w:basedOn w:val="1"/>
    <w:next w:val="1"/>
    <w:qFormat/>
    <w:uiPriority w:val="0"/>
    <w:pPr>
      <w:adjustRightInd w:val="0"/>
      <w:spacing w:line="360" w:lineRule="atLeast"/>
      <w:ind w:firstLine="420"/>
      <w:jc w:val="left"/>
      <w:textAlignment w:val="baseline"/>
    </w:pPr>
    <w:rPr>
      <w:kern w:val="0"/>
      <w:sz w:val="24"/>
      <w:szCs w:val="20"/>
    </w:rPr>
  </w:style>
  <w:style w:type="paragraph" w:styleId="5">
    <w:name w:val="footer"/>
    <w:basedOn w:val="1"/>
    <w:qFormat/>
    <w:uiPriority w:val="0"/>
    <w:pPr>
      <w:tabs>
        <w:tab w:val="center" w:pos="4153"/>
        <w:tab w:val="right" w:pos="8306"/>
      </w:tabs>
      <w:snapToGrid w:val="0"/>
      <w:jc w:val="left"/>
    </w:pPr>
    <w:rPr>
      <w:sz w:val="18"/>
    </w:rPr>
  </w:style>
  <w:style w:type="character" w:customStyle="1" w:styleId="8">
    <w:name w:val="font61"/>
    <w:basedOn w:val="7"/>
    <w:qFormat/>
    <w:uiPriority w:val="0"/>
    <w:rPr>
      <w:rFonts w:hint="eastAsia" w:ascii="宋体" w:hAnsi="宋体" w:eastAsia="宋体" w:cs="宋体"/>
      <w:color w:val="FF0000"/>
      <w:sz w:val="22"/>
      <w:szCs w:val="22"/>
      <w:u w:val="none"/>
    </w:rPr>
  </w:style>
  <w:style w:type="paragraph" w:customStyle="1" w:styleId="9">
    <w:name w:val=" Char"/>
    <w:basedOn w:val="1"/>
    <w:qFormat/>
    <w:uiPriority w:val="0"/>
  </w:style>
  <w:style w:type="character" w:customStyle="1" w:styleId="10">
    <w:name w:val="15"/>
    <w:basedOn w:val="7"/>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55</TotalTime>
  <ScaleCrop>false</ScaleCrop>
  <LinksUpToDate>false</LinksUpToDate>
  <CharactersWithSpaces>0</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2023-07-28T05:38:00Z</dcterms:created>
  <dc:creator>刘继行</dc:creator>
  <cp:lastModifiedBy>刘继行</cp:lastModifiedBy>
  <dcterms:modified xsi:type="dcterms:W3CDTF">2024-04-18T01:27:29Z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903A5F4E305C447CA4699E8165E10424</vt:lpwstr>
  </property>
</Properties>
</file>