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328" w:lineRule="auto"/>
        <w:ind w:right="2288"/>
        <w:jc w:val="center"/>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 xml:space="preserve">                  四川泸州川南发电有限责任公司</w:t>
      </w:r>
    </w:p>
    <w:p>
      <w:pPr>
        <w:spacing w:before="101" w:line="328" w:lineRule="auto"/>
        <w:ind w:right="2288"/>
        <w:jc w:val="center"/>
        <w:rPr>
          <w:rFonts w:hint="default" w:ascii="黑体" w:hAnsi="黑体" w:eastAsia="黑体" w:cs="黑体"/>
          <w:sz w:val="31"/>
          <w:szCs w:val="31"/>
          <w:lang w:val="en-US"/>
        </w:rPr>
      </w:pPr>
      <w:r>
        <w:rPr>
          <w:rFonts w:hint="eastAsia" w:ascii="黑体" w:hAnsi="黑体" w:eastAsia="黑体" w:cs="黑体"/>
          <w:spacing w:val="5"/>
          <w:sz w:val="31"/>
          <w:szCs w:val="31"/>
          <w:lang w:val="en-US" w:eastAsia="zh-CN"/>
        </w:rPr>
        <w:t xml:space="preserve">                 物资采购报价书</w:t>
      </w:r>
    </w:p>
    <w:tbl>
      <w:tblPr>
        <w:tblStyle w:val="8"/>
        <w:tblpPr w:leftFromText="180" w:rightFromText="180" w:vertAnchor="text" w:horzAnchor="page" w:tblpX="767" w:tblpY="229"/>
        <w:tblOverlap w:val="never"/>
        <w:tblW w:w="10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0"/>
        <w:gridCol w:w="2339"/>
        <w:gridCol w:w="1487"/>
        <w:gridCol w:w="756"/>
        <w:gridCol w:w="887"/>
        <w:gridCol w:w="848"/>
        <w:gridCol w:w="952"/>
        <w:gridCol w:w="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100" w:type="dxa"/>
            <w:vAlign w:val="center"/>
          </w:tcPr>
          <w:p>
            <w:pPr>
              <w:jc w:val="center"/>
            </w:pPr>
            <w:r>
              <w:t>物资名称</w:t>
            </w:r>
          </w:p>
        </w:tc>
        <w:tc>
          <w:tcPr>
            <w:tcW w:w="2339" w:type="dxa"/>
            <w:vAlign w:val="center"/>
          </w:tcPr>
          <w:p>
            <w:pPr>
              <w:jc w:val="center"/>
            </w:pPr>
            <w:r>
              <w:t>型号规格材质</w:t>
            </w:r>
          </w:p>
        </w:tc>
        <w:tc>
          <w:tcPr>
            <w:tcW w:w="1487" w:type="dxa"/>
            <w:vAlign w:val="center"/>
          </w:tcPr>
          <w:p>
            <w:pPr>
              <w:jc w:val="center"/>
            </w:pPr>
            <w:r>
              <w:t>生产厂家及标准和 技术要求</w:t>
            </w:r>
          </w:p>
        </w:tc>
        <w:tc>
          <w:tcPr>
            <w:tcW w:w="756" w:type="dxa"/>
            <w:vAlign w:val="center"/>
          </w:tcPr>
          <w:p>
            <w:pPr>
              <w:jc w:val="center"/>
              <w:rPr>
                <w:rFonts w:hint="eastAsia" w:eastAsia="宋体"/>
                <w:lang w:val="en-US" w:eastAsia="zh-CN"/>
              </w:rPr>
            </w:pPr>
            <w:r>
              <w:rPr>
                <w:rFonts w:hint="eastAsia" w:eastAsia="宋体"/>
                <w:lang w:val="en-US" w:eastAsia="zh-CN"/>
              </w:rPr>
              <w:t>单位</w:t>
            </w:r>
          </w:p>
        </w:tc>
        <w:tc>
          <w:tcPr>
            <w:tcW w:w="887" w:type="dxa"/>
            <w:vAlign w:val="center"/>
          </w:tcPr>
          <w:p>
            <w:pPr>
              <w:jc w:val="center"/>
            </w:pPr>
            <w:r>
              <w:t>数量</w:t>
            </w:r>
          </w:p>
        </w:tc>
        <w:tc>
          <w:tcPr>
            <w:tcW w:w="848" w:type="dxa"/>
            <w:vAlign w:val="center"/>
          </w:tcPr>
          <w:p>
            <w:pPr>
              <w:jc w:val="center"/>
            </w:pPr>
            <w:r>
              <w:t>单价</w:t>
            </w:r>
          </w:p>
        </w:tc>
        <w:tc>
          <w:tcPr>
            <w:tcW w:w="952" w:type="dxa"/>
            <w:vAlign w:val="center"/>
          </w:tcPr>
          <w:p>
            <w:pPr>
              <w:jc w:val="center"/>
            </w:pPr>
            <w:r>
              <w:t>合价</w:t>
            </w:r>
          </w:p>
        </w:tc>
        <w:tc>
          <w:tcPr>
            <w:tcW w:w="913" w:type="dxa"/>
            <w:vAlign w:val="center"/>
          </w:tcPr>
          <w:p>
            <w:pPr>
              <w:jc w:val="center"/>
            </w:pPr>
            <w: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1" w:hRule="atLeast"/>
        </w:trPr>
        <w:tc>
          <w:tcPr>
            <w:tcW w:w="2100" w:type="dxa"/>
            <w:vAlign w:val="center"/>
          </w:tcPr>
          <w:p>
            <w:pPr>
              <w:keepNext w:val="0"/>
              <w:keepLines w:val="0"/>
              <w:widowControl/>
              <w:suppressLineNumbers w:val="0"/>
              <w:jc w:val="left"/>
              <w:textAlignment w:val="center"/>
              <w:rPr>
                <w:rFonts w:hint="default"/>
                <w:lang w:val="en-US"/>
              </w:rPr>
            </w:pPr>
            <w:r>
              <w:rPr>
                <w:rFonts w:hint="eastAsia" w:ascii="Arial Unicode MS" w:hAnsi="Arial Unicode MS" w:eastAsia="Arial Unicode MS" w:cs="Arial Unicode MS"/>
                <w:i w:val="0"/>
                <w:snapToGrid w:val="0"/>
                <w:color w:val="000000"/>
                <w:kern w:val="0"/>
                <w:sz w:val="20"/>
                <w:szCs w:val="20"/>
                <w:u w:val="none"/>
                <w:lang w:val="en-US" w:eastAsia="zh-CN" w:bidi="ar"/>
              </w:rPr>
              <w:t>磨煤机</w:t>
            </w:r>
            <w:bookmarkStart w:id="2" w:name="_GoBack"/>
            <w:bookmarkEnd w:id="2"/>
            <w:r>
              <w:rPr>
                <w:rFonts w:hint="eastAsia" w:ascii="Arial Unicode MS" w:hAnsi="Arial Unicode MS" w:eastAsia="Arial Unicode MS" w:cs="Arial Unicode MS"/>
                <w:i w:val="0"/>
                <w:snapToGrid w:val="0"/>
                <w:color w:val="000000"/>
                <w:kern w:val="0"/>
                <w:sz w:val="20"/>
                <w:szCs w:val="20"/>
                <w:u w:val="none"/>
                <w:lang w:val="en-US" w:eastAsia="zh-CN" w:bidi="ar"/>
              </w:rPr>
              <w:t>高铬铸球</w:t>
            </w:r>
          </w:p>
        </w:tc>
        <w:tc>
          <w:tcPr>
            <w:tcW w:w="2339" w:type="dxa"/>
            <w:vAlign w:val="center"/>
          </w:tcPr>
          <w:p>
            <w:pPr>
              <w:keepNext w:val="0"/>
              <w:keepLines w:val="0"/>
              <w:widowControl/>
              <w:suppressLineNumbers w:val="0"/>
              <w:jc w:val="left"/>
              <w:textAlignment w:val="center"/>
            </w:pPr>
            <w:r>
              <w:rPr>
                <w:rFonts w:hint="default" w:ascii="Arial Unicode MS" w:hAnsi="Arial Unicode MS" w:eastAsia="Arial Unicode MS" w:cs="Arial Unicode MS"/>
                <w:i w:val="0"/>
                <w:snapToGrid w:val="0"/>
                <w:color w:val="000000"/>
                <w:kern w:val="0"/>
                <w:sz w:val="20"/>
                <w:szCs w:val="20"/>
                <w:u w:val="none"/>
                <w:lang w:val="en-US" w:eastAsia="zh-CN" w:bidi="ar"/>
              </w:rPr>
              <w:t>Φ</w:t>
            </w:r>
            <w:r>
              <w:rPr>
                <w:rFonts w:hint="eastAsia" w:ascii="Arial Unicode MS" w:hAnsi="Arial Unicode MS" w:eastAsia="Arial Unicode MS" w:cs="Arial Unicode MS"/>
                <w:i w:val="0"/>
                <w:snapToGrid w:val="0"/>
                <w:color w:val="000000"/>
                <w:kern w:val="0"/>
                <w:sz w:val="20"/>
                <w:szCs w:val="20"/>
                <w:u w:val="none"/>
                <w:lang w:val="en-US" w:eastAsia="zh-CN" w:bidi="ar"/>
              </w:rPr>
              <w:t>50</w:t>
            </w:r>
            <w:r>
              <w:rPr>
                <w:rFonts w:hint="default" w:ascii="Arial Unicode MS" w:hAnsi="Arial Unicode MS" w:eastAsia="Arial Unicode MS" w:cs="Arial Unicode MS"/>
                <w:i w:val="0"/>
                <w:snapToGrid w:val="0"/>
                <w:color w:val="000000"/>
                <w:kern w:val="0"/>
                <w:sz w:val="20"/>
                <w:szCs w:val="20"/>
                <w:u w:val="none"/>
                <w:lang w:val="en-US" w:eastAsia="zh-CN" w:bidi="ar"/>
              </w:rPr>
              <w:t xml:space="preserve"> ZQCr</w:t>
            </w:r>
            <w:r>
              <w:rPr>
                <w:rFonts w:hint="eastAsia" w:ascii="Arial Unicode MS" w:hAnsi="Arial Unicode MS" w:eastAsia="Arial Unicode MS" w:cs="Arial Unicode MS"/>
                <w:i w:val="0"/>
                <w:snapToGrid w:val="0"/>
                <w:color w:val="000000"/>
                <w:kern w:val="0"/>
                <w:sz w:val="20"/>
                <w:szCs w:val="20"/>
                <w:u w:val="none"/>
                <w:lang w:val="en-US" w:eastAsia="zh-CN" w:bidi="ar"/>
              </w:rPr>
              <w:t>12</w:t>
            </w:r>
            <w:r>
              <w:rPr>
                <w:rFonts w:hint="default" w:ascii="Arial Unicode MS" w:hAnsi="Arial Unicode MS" w:eastAsia="Arial Unicode MS" w:cs="Arial Unicode MS"/>
                <w:i w:val="0"/>
                <w:snapToGrid w:val="0"/>
                <w:color w:val="000000"/>
                <w:kern w:val="0"/>
                <w:sz w:val="20"/>
                <w:szCs w:val="20"/>
                <w:u w:val="none"/>
                <w:lang w:val="en-US" w:eastAsia="zh-CN" w:bidi="ar"/>
              </w:rPr>
              <w:t xml:space="preserve"> Cr≥</w:t>
            </w:r>
            <w:r>
              <w:rPr>
                <w:rFonts w:hint="eastAsia" w:ascii="Arial Unicode MS" w:hAnsi="Arial Unicode MS" w:eastAsia="Arial Unicode MS" w:cs="Arial Unicode MS"/>
                <w:i w:val="0"/>
                <w:snapToGrid w:val="0"/>
                <w:color w:val="000000"/>
                <w:kern w:val="0"/>
                <w:sz w:val="20"/>
                <w:szCs w:val="20"/>
                <w:u w:val="none"/>
                <w:lang w:val="en-US" w:eastAsia="zh-CN" w:bidi="ar"/>
              </w:rPr>
              <w:t>12</w:t>
            </w:r>
            <w:r>
              <w:rPr>
                <w:rFonts w:hint="default" w:ascii="Arial Unicode MS" w:hAnsi="Arial Unicode MS" w:eastAsia="Arial Unicode MS" w:cs="Arial Unicode MS"/>
                <w:i w:val="0"/>
                <w:snapToGrid w:val="0"/>
                <w:color w:val="000000"/>
                <w:kern w:val="0"/>
                <w:sz w:val="20"/>
                <w:szCs w:val="20"/>
                <w:u w:val="none"/>
                <w:lang w:val="en-US" w:eastAsia="zh-CN" w:bidi="ar"/>
              </w:rPr>
              <w:t>%， 合同授予前缴纳10%合同总金额的履约保证金，质保期一年留10%质保金，要求交货时间2024年4月</w:t>
            </w:r>
            <w:r>
              <w:rPr>
                <w:rFonts w:hint="eastAsia" w:ascii="Arial Unicode MS" w:hAnsi="Arial Unicode MS" w:eastAsia="Arial Unicode MS" w:cs="Arial Unicode MS"/>
                <w:i w:val="0"/>
                <w:snapToGrid w:val="0"/>
                <w:color w:val="000000"/>
                <w:kern w:val="0"/>
                <w:sz w:val="20"/>
                <w:szCs w:val="20"/>
                <w:u w:val="none"/>
                <w:lang w:val="en-US" w:eastAsia="zh-CN" w:bidi="ar"/>
              </w:rPr>
              <w:t>2</w:t>
            </w:r>
            <w:r>
              <w:rPr>
                <w:rFonts w:hint="default" w:ascii="Arial Unicode MS" w:hAnsi="Arial Unicode MS" w:eastAsia="Arial Unicode MS" w:cs="Arial Unicode MS"/>
                <w:i w:val="0"/>
                <w:snapToGrid w:val="0"/>
                <w:color w:val="000000"/>
                <w:kern w:val="0"/>
                <w:sz w:val="20"/>
                <w:szCs w:val="20"/>
                <w:u w:val="none"/>
                <w:lang w:val="en-US" w:eastAsia="zh-CN" w:bidi="ar"/>
              </w:rPr>
              <w:t>0日前</w:t>
            </w:r>
          </w:p>
        </w:tc>
        <w:tc>
          <w:tcPr>
            <w:tcW w:w="1487" w:type="dxa"/>
            <w:vAlign w:val="center"/>
          </w:tcPr>
          <w:p>
            <w:pPr>
              <w:tabs>
                <w:tab w:val="left" w:pos="523"/>
              </w:tabs>
              <w:jc w:val="left"/>
              <w:rPr>
                <w:rFonts w:hint="default" w:eastAsia="宋体"/>
                <w:lang w:val="en-US" w:eastAsia="zh-CN"/>
              </w:rPr>
            </w:pPr>
            <w:r>
              <w:rPr>
                <w:rFonts w:hint="eastAsia" w:ascii="Arial Unicode MS" w:hAnsi="Arial Unicode MS" w:eastAsia="Arial Unicode MS" w:cs="Arial Unicode MS"/>
                <w:i w:val="0"/>
                <w:snapToGrid w:val="0"/>
                <w:color w:val="000000"/>
                <w:kern w:val="0"/>
                <w:sz w:val="20"/>
                <w:szCs w:val="20"/>
                <w:u w:val="none"/>
                <w:lang w:val="en-US" w:eastAsia="zh-CN" w:bidi="ar"/>
              </w:rPr>
              <w:t>技术</w:t>
            </w:r>
            <w:r>
              <w:rPr>
                <w:rFonts w:hint="default" w:ascii="Arial Unicode MS" w:hAnsi="Arial Unicode MS" w:eastAsia="Arial Unicode MS" w:cs="Arial Unicode MS"/>
                <w:i w:val="0"/>
                <w:snapToGrid w:val="0"/>
                <w:color w:val="000000"/>
                <w:kern w:val="0"/>
                <w:sz w:val="20"/>
                <w:szCs w:val="20"/>
                <w:u w:val="none"/>
                <w:lang w:val="en-US" w:eastAsia="zh-CN" w:bidi="ar"/>
              </w:rPr>
              <w:t>要求见下文附件技术条件书</w:t>
            </w:r>
          </w:p>
        </w:tc>
        <w:tc>
          <w:tcPr>
            <w:tcW w:w="756" w:type="dxa"/>
            <w:vAlign w:val="center"/>
          </w:tcPr>
          <w:p>
            <w:pPr>
              <w:keepNext w:val="0"/>
              <w:keepLines w:val="0"/>
              <w:widowControl/>
              <w:suppressLineNumbers w:val="0"/>
              <w:jc w:val="center"/>
              <w:textAlignment w:val="center"/>
              <w:rPr>
                <w:rFonts w:hint="default" w:eastAsia="宋体"/>
                <w:lang w:val="en-US" w:eastAsia="zh-CN"/>
              </w:rPr>
            </w:pPr>
            <w:r>
              <w:rPr>
                <w:rFonts w:hint="default" w:ascii="Arial Unicode MS" w:hAnsi="Arial Unicode MS" w:eastAsia="Arial Unicode MS" w:cs="Arial Unicode MS"/>
                <w:i w:val="0"/>
                <w:snapToGrid w:val="0"/>
                <w:color w:val="000000"/>
                <w:kern w:val="0"/>
                <w:sz w:val="20"/>
                <w:szCs w:val="20"/>
                <w:u w:val="none"/>
                <w:lang w:val="en-US" w:eastAsia="zh-CN" w:bidi="ar"/>
              </w:rPr>
              <w:t>吨</w:t>
            </w:r>
          </w:p>
        </w:tc>
        <w:tc>
          <w:tcPr>
            <w:tcW w:w="887" w:type="dxa"/>
            <w:vAlign w:val="center"/>
          </w:tcPr>
          <w:p>
            <w:pPr>
              <w:keepNext w:val="0"/>
              <w:keepLines w:val="0"/>
              <w:widowControl/>
              <w:suppressLineNumbers w:val="0"/>
              <w:jc w:val="center"/>
              <w:textAlignment w:val="center"/>
              <w:rPr>
                <w:rFonts w:hint="default" w:eastAsia="宋体"/>
                <w:lang w:val="en-US" w:eastAsia="zh-CN"/>
              </w:rPr>
            </w:pPr>
            <w:r>
              <w:rPr>
                <w:rFonts w:hint="eastAsia" w:ascii="Arial Unicode MS" w:hAnsi="Arial Unicode MS" w:eastAsia="Arial Unicode MS" w:cs="Arial Unicode MS"/>
                <w:i w:val="0"/>
                <w:snapToGrid w:val="0"/>
                <w:color w:val="000000"/>
                <w:kern w:val="0"/>
                <w:sz w:val="20"/>
                <w:szCs w:val="20"/>
                <w:u w:val="none"/>
                <w:lang w:val="en-US" w:eastAsia="zh-CN" w:bidi="ar"/>
              </w:rPr>
              <w:t>42</w:t>
            </w:r>
          </w:p>
        </w:tc>
        <w:tc>
          <w:tcPr>
            <w:tcW w:w="848" w:type="dxa"/>
            <w:vAlign w:val="center"/>
          </w:tcPr>
          <w:p>
            <w:pPr>
              <w:jc w:val="center"/>
            </w:pPr>
          </w:p>
        </w:tc>
        <w:tc>
          <w:tcPr>
            <w:tcW w:w="952" w:type="dxa"/>
            <w:vAlign w:val="center"/>
          </w:tcPr>
          <w:p>
            <w:pPr>
              <w:jc w:val="center"/>
            </w:pPr>
          </w:p>
        </w:tc>
        <w:tc>
          <w:tcPr>
            <w:tcW w:w="913" w:type="dxa"/>
            <w:vAlign w:val="center"/>
          </w:tcPr>
          <w:p>
            <w:pPr>
              <w:keepNext w:val="0"/>
              <w:keepLines w:val="0"/>
              <w:widowControl/>
              <w:suppressLineNumbers w:val="0"/>
              <w:jc w:val="left"/>
              <w:textAlignment w:val="center"/>
              <w:rPr>
                <w:rFonts w:hint="default" w:ascii="Arial Unicode MS" w:hAnsi="Arial Unicode MS" w:eastAsia="Arial Unicode MS" w:cs="Arial Unicode MS"/>
                <w:i w:val="0"/>
                <w:snapToGrid w:val="0"/>
                <w:color w:val="000000"/>
                <w:kern w:val="0"/>
                <w:sz w:val="20"/>
                <w:szCs w:val="20"/>
                <w:u w:val="none"/>
                <w:lang w:val="en-US" w:eastAsia="zh-CN" w:bidi="ar"/>
              </w:rPr>
            </w:pPr>
            <w:r>
              <w:rPr>
                <w:rFonts w:hint="eastAsia" w:ascii="Arial Unicode MS" w:hAnsi="Arial Unicode MS" w:eastAsia="Arial Unicode MS" w:cs="Arial Unicode MS"/>
                <w:i w:val="0"/>
                <w:snapToGrid w:val="0"/>
                <w:color w:val="000000"/>
                <w:kern w:val="0"/>
                <w:sz w:val="20"/>
                <w:szCs w:val="20"/>
                <w:u w:val="none"/>
                <w:lang w:val="en-US" w:eastAsia="zh-CN" w:bidi="ar"/>
              </w:rPr>
              <w:t>要求对技术条件书响应情况做出承诺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00" w:type="dxa"/>
            <w:vAlign w:val="center"/>
          </w:tcPr>
          <w:p>
            <w:pPr>
              <w:jc w:val="center"/>
            </w:pPr>
            <w:r>
              <w:t>税率</w:t>
            </w:r>
          </w:p>
        </w:tc>
        <w:tc>
          <w:tcPr>
            <w:tcW w:w="8182" w:type="dxa"/>
            <w:gridSpan w:val="7"/>
            <w:vAlign w:val="center"/>
          </w:tcPr>
          <w:p>
            <w:pPr>
              <w:jc w:val="center"/>
              <w:rPr>
                <w:rFonts w:hint="default" w:eastAsia="宋体"/>
                <w:lang w:val="en-US" w:eastAsia="zh-CN"/>
              </w:rPr>
            </w:pPr>
            <w:r>
              <w:rPr>
                <w:rFonts w:hint="eastAsia" w:eastAsia="宋体"/>
                <w:lang w:val="en-US" w:eastAsia="zh-CN"/>
              </w:rPr>
              <w:t>13%（增值税专用发票）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100" w:type="dxa"/>
            <w:vAlign w:val="center"/>
          </w:tcPr>
          <w:p>
            <w:pPr>
              <w:jc w:val="center"/>
              <w:rPr>
                <w:rFonts w:hint="eastAsia" w:eastAsia="宋体"/>
                <w:lang w:val="en-US" w:eastAsia="zh-CN"/>
              </w:rPr>
            </w:pPr>
            <w:r>
              <w:rPr>
                <w:rFonts w:hint="eastAsia" w:eastAsia="宋体"/>
                <w:lang w:val="en-US" w:eastAsia="zh-CN"/>
              </w:rPr>
              <w:t>合价</w:t>
            </w:r>
          </w:p>
        </w:tc>
        <w:tc>
          <w:tcPr>
            <w:tcW w:w="8182" w:type="dxa"/>
            <w:gridSpan w:val="7"/>
            <w:vAlign w:val="center"/>
          </w:tcPr>
          <w:p>
            <w:pPr>
              <w:jc w:val="cente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100" w:type="dxa"/>
            <w:vAlign w:val="center"/>
          </w:tcPr>
          <w:p>
            <w:pPr>
              <w:jc w:val="center"/>
              <w:rPr>
                <w:rFonts w:ascii="Arial" w:hAnsi="Arial" w:eastAsia="Arial" w:cs="Arial"/>
                <w:snapToGrid w:val="0"/>
                <w:color w:val="000000"/>
                <w:kern w:val="0"/>
                <w:sz w:val="21"/>
                <w:szCs w:val="21"/>
                <w:lang w:val="en-US" w:eastAsia="en-US" w:bidi="ar-SA"/>
              </w:rPr>
            </w:pPr>
            <w:r>
              <w:t>付款方式</w:t>
            </w:r>
          </w:p>
        </w:tc>
        <w:tc>
          <w:tcPr>
            <w:tcW w:w="8182" w:type="dxa"/>
            <w:gridSpan w:val="7"/>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货到验收合格28天内付款。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100" w:type="dxa"/>
            <w:vAlign w:val="center"/>
          </w:tcPr>
          <w:p>
            <w:pPr>
              <w:jc w:val="center"/>
            </w:pPr>
            <w:r>
              <w:t>交货时间和地点</w:t>
            </w:r>
          </w:p>
        </w:tc>
        <w:tc>
          <w:tcPr>
            <w:tcW w:w="8182" w:type="dxa"/>
            <w:gridSpan w:val="7"/>
            <w:vAlign w:val="center"/>
          </w:tcPr>
          <w:p>
            <w:pPr>
              <w:jc w:val="center"/>
              <w:rPr>
                <w:rFonts w:hint="default" w:eastAsia="宋体"/>
                <w:lang w:val="en-US" w:eastAsia="zh-CN"/>
              </w:rPr>
            </w:pPr>
            <w:r>
              <w:rPr>
                <w:rFonts w:hint="eastAsia" w:eastAsia="宋体"/>
                <w:lang w:val="en-US" w:eastAsia="zh-CN"/>
              </w:rPr>
              <w:t>川南发电库房（</w:t>
            </w:r>
            <w:r>
              <w:rPr>
                <w:rFonts w:hint="eastAsia" w:eastAsia="宋体"/>
                <w:color w:val="FF0000"/>
                <w:lang w:val="en-US" w:eastAsia="zh-CN"/>
              </w:rPr>
              <w:t>请填写交货时间</w:t>
            </w:r>
            <w:r>
              <w:rPr>
                <w:rFonts w:hint="eastAsia" w:eastAsia="宋体"/>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100" w:type="dxa"/>
            <w:vAlign w:val="center"/>
          </w:tcPr>
          <w:p>
            <w:pPr>
              <w:jc w:val="center"/>
            </w:pPr>
            <w:r>
              <w:t>质保承诺</w:t>
            </w:r>
          </w:p>
        </w:tc>
        <w:tc>
          <w:tcPr>
            <w:tcW w:w="8182" w:type="dxa"/>
            <w:gridSpan w:val="7"/>
            <w:vAlign w:val="center"/>
          </w:tcPr>
          <w:p>
            <w:pPr>
              <w:jc w:val="center"/>
              <w:rPr>
                <w:rFonts w:hint="default" w:eastAsia="宋体"/>
                <w:lang w:val="en-US" w:eastAsia="zh-CN"/>
              </w:rPr>
            </w:pPr>
            <w:r>
              <w:rPr>
                <w:rFonts w:hint="eastAsia" w:eastAsia="宋体"/>
                <w:lang w:val="en-US" w:eastAsia="zh-CN"/>
              </w:rPr>
              <w:t>质保期一年，留合同总金额10%质保金，质保期满后无息返还</w:t>
            </w:r>
          </w:p>
        </w:tc>
      </w:tr>
    </w:tbl>
    <w:p>
      <w:pPr>
        <w:spacing w:before="31"/>
      </w:pP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pPr>
      <w:r>
        <w:t>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88" w:lineRule="auto"/>
        <w:textAlignment w:val="baseline"/>
      </w:pPr>
      <w:r>
        <w:t>报价币种为人民币，所报价格为含税到厂价(税率</w:t>
      </w:r>
      <w:r>
        <w:rPr>
          <w:rFonts w:hint="eastAsia" w:eastAsia="宋体"/>
          <w:lang w:val="en-US" w:eastAsia="zh-CN"/>
        </w:rPr>
        <w:t>13%</w:t>
      </w:r>
      <w:r>
        <w:t>)；</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pPr>
      <w:r>
        <w:rPr>
          <w:rFonts w:hint="eastAsia" w:eastAsia="宋体"/>
          <w:lang w:val="en-US" w:eastAsia="zh-CN"/>
        </w:rPr>
        <w:t>2</w:t>
      </w:r>
      <w:r>
        <w:t>.</w:t>
      </w:r>
      <w:r>
        <w:rPr>
          <w:rFonts w:hint="eastAsia" w:eastAsia="宋体"/>
          <w:lang w:val="en-US" w:eastAsia="zh-CN"/>
        </w:rPr>
        <w:t xml:space="preserve"> </w:t>
      </w:r>
      <w:r>
        <w:t>按照</w:t>
      </w:r>
      <w:r>
        <w:rPr>
          <w:rFonts w:hint="eastAsia" w:eastAsia="宋体"/>
          <w:lang w:val="en-US" w:eastAsia="zh-CN"/>
        </w:rPr>
        <w:t>询价要求品牌报价，</w:t>
      </w:r>
      <w:r>
        <w:rPr>
          <w:rFonts w:hint="eastAsia" w:ascii="宋体" w:hAnsi="宋体"/>
          <w:sz w:val="21"/>
          <w:szCs w:val="21"/>
        </w:rPr>
        <w:t>交货时应同时交付包括但不限于产品材质证书、产品合格证书、相关检测检验证明及安装使用说明书、操作手册等资料。</w:t>
      </w:r>
      <w:r>
        <w:rPr>
          <w:rFonts w:hint="eastAsia" w:eastAsia="宋体"/>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eastAsia="宋体"/>
          <w:lang w:eastAsia="zh-CN"/>
        </w:rPr>
      </w:pPr>
      <w:r>
        <w:rPr>
          <w:rFonts w:hint="eastAsia" w:eastAsia="宋体"/>
          <w:lang w:val="en-US" w:eastAsia="zh-CN"/>
        </w:rPr>
        <w:t>3</w:t>
      </w:r>
      <w:r>
        <w:t>.</w:t>
      </w:r>
      <w:r>
        <w:rPr>
          <w:rFonts w:hint="eastAsia" w:eastAsia="宋体"/>
          <w:lang w:val="en-US" w:eastAsia="zh-CN"/>
        </w:rPr>
        <w:t xml:space="preserve"> </w:t>
      </w:r>
      <w:r>
        <w:rPr>
          <w:rFonts w:hint="eastAsia"/>
        </w:rPr>
        <w:t>报价邮件名称</w:t>
      </w:r>
      <w:r>
        <w:rPr>
          <w:rFonts w:hint="eastAsia"/>
          <w:b/>
          <w:bCs/>
        </w:rPr>
        <w:t>格式</w:t>
      </w:r>
      <w:r>
        <w:rPr>
          <w:rFonts w:hint="eastAsia"/>
        </w:rPr>
        <w:t xml:space="preserve">：  </w:t>
      </w:r>
      <w:r>
        <w:rPr>
          <w:rFonts w:hint="eastAsia"/>
          <w:b/>
          <w:bCs/>
        </w:rPr>
        <w:t>报价单位公司名称+报价物资名称+收件人名称</w:t>
      </w:r>
      <w:r>
        <w:rPr>
          <w:rFonts w:hint="eastAsia"/>
        </w:rPr>
        <w:t>（</w:t>
      </w:r>
      <w:r>
        <w:rPr>
          <w:rFonts w:hint="eastAsia"/>
          <w:color w:val="FF0000"/>
        </w:rPr>
        <w:t>报价邮件请务必按此格式，邮件较多以避免遗漏</w:t>
      </w:r>
      <w:r>
        <w:rPr>
          <w:rFonts w:hint="eastAsia"/>
        </w:rPr>
        <w:t>）</w:t>
      </w:r>
      <w:r>
        <w:rPr>
          <w:rFonts w:hint="eastAsia" w:eastAsia="宋体"/>
          <w:lang w:eastAsia="zh-CN"/>
        </w:rPr>
        <w:t>，例</w:t>
      </w:r>
      <w:r>
        <w:rPr>
          <w:rFonts w:hint="eastAsia" w:eastAsia="宋体"/>
          <w:lang w:val="en-US" w:eastAsia="zh-CN"/>
        </w:rPr>
        <w:t>如</w:t>
      </w:r>
      <w:r>
        <w:rPr>
          <w:rFonts w:hint="eastAsia" w:eastAsia="宋体"/>
          <w:lang w:eastAsia="zh-CN"/>
        </w:rPr>
        <w:t>：</w:t>
      </w:r>
      <w:r>
        <w:rPr>
          <w:rFonts w:hint="eastAsia" w:eastAsia="宋体"/>
          <w:lang w:val="en-US" w:eastAsia="zh-CN"/>
        </w:rPr>
        <w:t>邮件名称：</w:t>
      </w:r>
      <w:r>
        <w:rPr>
          <w:rFonts w:hint="eastAsia" w:eastAsia="宋体"/>
          <w:color w:val="FF0000"/>
          <w:lang w:val="en-US" w:eastAsia="zh-CN"/>
        </w:rPr>
        <w:t>*****</w:t>
      </w:r>
      <w:r>
        <w:rPr>
          <w:rFonts w:hint="eastAsia" w:eastAsia="宋体"/>
          <w:color w:val="FF0000"/>
          <w:lang w:eastAsia="zh-CN"/>
        </w:rPr>
        <w:t>有限公司+</w:t>
      </w:r>
      <w:r>
        <w:rPr>
          <w:rFonts w:hint="eastAsia" w:eastAsia="宋体"/>
          <w:color w:val="FF0000"/>
          <w:lang w:val="en-US" w:eastAsia="zh-CN"/>
        </w:rPr>
        <w:t>磨煤机钢球</w:t>
      </w:r>
      <w:r>
        <w:rPr>
          <w:rFonts w:hint="eastAsia" w:eastAsia="宋体"/>
          <w:color w:val="FF0000"/>
          <w:lang w:eastAsia="zh-CN"/>
        </w:rPr>
        <w:t>报价+杨鸿</w:t>
      </w:r>
      <w:r>
        <w:rPr>
          <w:rFonts w:hint="eastAsia" w:eastAsia="宋体"/>
          <w:lang w:val="en-US" w:eastAsia="zh-CN"/>
        </w:rPr>
        <w:t xml:space="preserve"> ，</w:t>
      </w:r>
      <w:r>
        <w:t>本报价单扫</w:t>
      </w:r>
      <w:r>
        <w:rPr>
          <w:rFonts w:hint="eastAsia" w:eastAsia="宋体"/>
          <w:b/>
          <w:bCs/>
          <w:lang w:val="en-US" w:eastAsia="zh-CN"/>
        </w:rPr>
        <w:t>签字盖章后</w:t>
      </w:r>
      <w:r>
        <w:rPr>
          <w:rFonts w:hint="eastAsia" w:eastAsia="宋体"/>
          <w:lang w:val="en-US" w:eastAsia="zh-CN"/>
        </w:rPr>
        <w:t>扫</w:t>
      </w:r>
      <w:r>
        <w:t>描件发至电子邮箱：</w:t>
      </w:r>
      <w:r>
        <w:fldChar w:fldCharType="begin"/>
      </w:r>
      <w:r>
        <w:instrText xml:space="preserve"> HYPERLINK "mailto:cnfdmtbjcg@163.com" </w:instrText>
      </w:r>
      <w:r>
        <w:fldChar w:fldCharType="separate"/>
      </w:r>
      <w:r>
        <w:t>2012146006@qq.com</w:t>
      </w:r>
      <w:r>
        <w:fldChar w:fldCharType="end"/>
      </w:r>
      <w:r>
        <w:rPr>
          <w:rFonts w:hint="eastAsia" w:eastAsia="宋体"/>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eastAsia="宋体"/>
          <w:lang w:eastAsia="zh-CN"/>
        </w:rPr>
      </w:pPr>
      <w:r>
        <w:rPr>
          <w:rFonts w:hint="eastAsia" w:eastAsia="宋体"/>
          <w:lang w:val="en-US" w:eastAsia="zh-CN"/>
        </w:rPr>
        <w:t xml:space="preserve">4 </w:t>
      </w:r>
      <w:r>
        <w:t>.截止时间：</w:t>
      </w:r>
      <w:r>
        <w:rPr>
          <w:rFonts w:hint="eastAsia" w:eastAsia="宋体"/>
          <w:lang w:val="en-US" w:eastAsia="zh-CN"/>
        </w:rPr>
        <w:t>2024年3月9日14点</w:t>
      </w:r>
      <w:r>
        <w:t>，报价资料以电子邮件送达时间为准</w:t>
      </w:r>
      <w:r>
        <w:rPr>
          <w:rFonts w:hint="eastAsia" w:eastAsia="宋体"/>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88" w:lineRule="auto"/>
        <w:textAlignment w:val="baseline"/>
      </w:pPr>
      <w:r>
        <w:t>报价人已准确了解报价所需信息，上述报价均为真实有效意愿表达。</w:t>
      </w:r>
    </w:p>
    <w:p>
      <w:pPr>
        <w:keepNext w:val="0"/>
        <w:keepLines w:val="0"/>
        <w:pageBreakBefore w:val="0"/>
        <w:widowControl/>
        <w:numPr>
          <w:numId w:val="0"/>
        </w:numPr>
        <w:kinsoku w:val="0"/>
        <w:wordWrap/>
        <w:overflowPunct/>
        <w:topLinePunct w:val="0"/>
        <w:autoSpaceDE w:val="0"/>
        <w:autoSpaceDN w:val="0"/>
        <w:bidi w:val="0"/>
        <w:adjustRightInd w:val="0"/>
        <w:snapToGrid w:val="0"/>
        <w:spacing w:line="288" w:lineRule="auto"/>
        <w:textAlignment w:val="baseline"/>
        <w:rPr>
          <w:rFonts w:hint="default"/>
          <w:lang w:val="en-US" w:eastAsia="zh-CN"/>
        </w:rPr>
      </w:pPr>
      <w:r>
        <w:rPr>
          <w:rFonts w:hint="eastAsia"/>
          <w:lang w:val="en-US" w:eastAsia="zh-CN"/>
        </w:rPr>
        <w:t>6. 每个询价单的询价内容对应一个报价单，报价人不得与其它询价单内容混淆，也不得对询价单内物资项目进行增减。</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5040" w:firstLineChars="2400"/>
        <w:textAlignment w:val="baseline"/>
      </w:pPr>
      <w:r>
        <w:t>报价人 (单位名称、公章)：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0" w:firstLineChars="2000"/>
        <w:textAlignment w:val="baseline"/>
      </w:pPr>
      <w:r>
        <w:t>法定代表人</w:t>
      </w:r>
      <w:r>
        <w:rPr>
          <w:rFonts w:hint="eastAsia"/>
          <w:lang w:eastAsia="zh-CN"/>
        </w:rPr>
        <w:t>（</w:t>
      </w:r>
      <w:r>
        <w:rPr>
          <w:rFonts w:hint="eastAsia"/>
          <w:lang w:val="en-US" w:eastAsia="zh-CN"/>
        </w:rPr>
        <w:t>或委托代理人）</w:t>
      </w:r>
      <w:r>
        <w:t>签字：</w:t>
      </w:r>
    </w:p>
    <w:p>
      <w:pPr>
        <w:keepNext w:val="0"/>
        <w:keepLines w:val="0"/>
        <w:pageBreakBefore w:val="0"/>
        <w:widowControl/>
        <w:kinsoku w:val="0"/>
        <w:wordWrap/>
        <w:overflowPunct/>
        <w:topLinePunct w:val="0"/>
        <w:autoSpaceDE w:val="0"/>
        <w:autoSpaceDN w:val="0"/>
        <w:bidi w:val="0"/>
        <w:adjustRightInd w:val="0"/>
        <w:snapToGrid w:val="0"/>
        <w:spacing w:line="480" w:lineRule="auto"/>
        <w:ind w:left="7560" w:leftChars="2700" w:hanging="1890" w:hangingChars="900"/>
        <w:textAlignment w:val="baseline"/>
        <w:rPr>
          <w:rFonts w:hint="default" w:eastAsia="宋体"/>
          <w:lang w:val="en-US" w:eastAsia="zh-CN"/>
        </w:rPr>
      </w:pPr>
      <w:r>
        <w:t>联系电话</w:t>
      </w:r>
      <w:r>
        <w:rPr>
          <w:rFonts w:hint="eastAsia" w:eastAsia="宋体"/>
          <w:lang w:eastAsia="zh-CN"/>
        </w:rPr>
        <w:t>（</w:t>
      </w:r>
      <w:r>
        <w:rPr>
          <w:rFonts w:hint="eastAsia" w:eastAsia="宋体"/>
          <w:lang w:val="en-US" w:eastAsia="zh-CN"/>
        </w:rPr>
        <w:t>手机）</w:t>
      </w:r>
      <w:r>
        <w:t xml:space="preserve">：              </w:t>
      </w:r>
      <w:r>
        <w:rPr>
          <w:rFonts w:hint="eastAsia" w:eastAsia="宋体"/>
          <w:lang w:val="en-US" w:eastAsia="zh-CN"/>
        </w:rPr>
        <w:t xml:space="preserve">                                                                                                                       2024年3月6日</w:t>
      </w:r>
    </w:p>
    <w:p>
      <w:pPr>
        <w:spacing w:line="480" w:lineRule="auto"/>
        <w:rPr>
          <w:rFonts w:hint="eastAsia" w:eastAsia="宋体"/>
          <w:lang w:val="en-US" w:eastAsia="zh-CN"/>
        </w:rPr>
      </w:pPr>
      <w:r>
        <w:rPr>
          <w:rFonts w:hint="eastAsia" w:eastAsia="宋体"/>
          <w:lang w:val="en-US" w:eastAsia="zh-CN"/>
        </w:rPr>
        <w:t xml:space="preserve">询价单位：四川泸州川南发电有限责任公司       物资部           经办人：杨鸿   18982727983 </w:t>
      </w:r>
    </w:p>
    <w:p>
      <w:pPr>
        <w:spacing w:line="480" w:lineRule="auto"/>
        <w:rPr>
          <w:rFonts w:hint="eastAsia" w:eastAsia="宋体"/>
          <w:lang w:val="en-US" w:eastAsia="zh-CN"/>
        </w:rPr>
      </w:pPr>
      <w:r>
        <w:rPr>
          <w:rFonts w:hint="eastAsia" w:eastAsia="宋体"/>
          <w:lang w:val="en-US" w:eastAsia="zh-CN"/>
        </w:rPr>
        <w:t xml:space="preserve"> </w:t>
      </w:r>
    </w:p>
    <w:p>
      <w:pPr>
        <w:adjustRightInd w:val="0"/>
        <w:jc w:val="both"/>
        <w:textAlignment w:val="baseline"/>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附件1：</w:t>
      </w:r>
    </w:p>
    <w:p>
      <w:pPr>
        <w:adjustRightInd w:val="0"/>
        <w:jc w:val="center"/>
        <w:textAlignment w:val="baseline"/>
        <w:rPr>
          <w:rFonts w:hint="eastAsia" w:ascii="宋体" w:hAnsi="宋体" w:cs="宋体"/>
          <w:b/>
          <w:bCs/>
          <w:color w:val="000000"/>
          <w:kern w:val="0"/>
          <w:sz w:val="52"/>
          <w:szCs w:val="52"/>
          <w:lang w:val="en-US" w:eastAsia="zh-CN"/>
        </w:rPr>
      </w:pPr>
      <w:r>
        <w:rPr>
          <w:rFonts w:hint="eastAsia" w:ascii="宋体" w:hAnsi="宋体" w:cs="宋体"/>
          <w:b/>
          <w:bCs/>
          <w:color w:val="000000"/>
          <w:kern w:val="0"/>
          <w:sz w:val="52"/>
          <w:szCs w:val="52"/>
        </w:rPr>
        <w:t>四川泸州</w:t>
      </w:r>
      <w:r>
        <w:rPr>
          <w:rFonts w:hint="eastAsia" w:ascii="宋体" w:hAnsi="宋体" w:cs="宋体"/>
          <w:b/>
          <w:bCs/>
          <w:color w:val="000000"/>
          <w:kern w:val="0"/>
          <w:sz w:val="52"/>
          <w:szCs w:val="52"/>
          <w:lang w:val="en-US" w:eastAsia="zh-CN"/>
        </w:rPr>
        <w:t>川南发电有限责任公司</w:t>
      </w:r>
    </w:p>
    <w:p>
      <w:pPr>
        <w:adjustRightInd w:val="0"/>
        <w:jc w:val="center"/>
        <w:textAlignment w:val="baseline"/>
        <w:rPr>
          <w:rFonts w:ascii="宋体"/>
          <w:b/>
          <w:bCs/>
          <w:color w:val="000000"/>
          <w:kern w:val="0"/>
          <w:sz w:val="52"/>
          <w:szCs w:val="52"/>
        </w:rPr>
      </w:pPr>
      <w:r>
        <w:rPr>
          <w:rFonts w:ascii="宋体" w:hAnsi="宋体" w:cs="宋体"/>
          <w:b/>
          <w:bCs/>
          <w:color w:val="000000"/>
          <w:kern w:val="0"/>
          <w:sz w:val="52"/>
          <w:szCs w:val="52"/>
        </w:rPr>
        <w:t xml:space="preserve"> (2</w:t>
      </w:r>
      <w:r>
        <w:rPr>
          <w:rFonts w:hint="eastAsia" w:ascii="宋体" w:hAnsi="宋体" w:cs="宋体"/>
          <w:b/>
          <w:bCs/>
          <w:color w:val="000000"/>
          <w:kern w:val="0"/>
          <w:sz w:val="52"/>
          <w:szCs w:val="52"/>
        </w:rPr>
        <w:t>×</w:t>
      </w:r>
      <w:r>
        <w:rPr>
          <w:rFonts w:ascii="宋体" w:hAnsi="宋体" w:cs="宋体"/>
          <w:b/>
          <w:bCs/>
          <w:color w:val="000000"/>
          <w:kern w:val="0"/>
          <w:sz w:val="52"/>
          <w:szCs w:val="52"/>
        </w:rPr>
        <w:t xml:space="preserve">600MW) </w:t>
      </w:r>
      <w:r>
        <w:rPr>
          <w:rFonts w:hint="eastAsia" w:ascii="宋体" w:hAnsi="宋体" w:cs="宋体"/>
          <w:b/>
          <w:bCs/>
          <w:color w:val="000000"/>
          <w:kern w:val="0"/>
          <w:sz w:val="52"/>
          <w:szCs w:val="52"/>
        </w:rPr>
        <w:t>机组</w:t>
      </w:r>
    </w:p>
    <w:p>
      <w:pPr>
        <w:spacing w:line="460" w:lineRule="exact"/>
        <w:jc w:val="center"/>
        <w:rPr>
          <w:b/>
          <w:bCs/>
          <w:sz w:val="32"/>
          <w:szCs w:val="32"/>
        </w:rPr>
      </w:pPr>
    </w:p>
    <w:p>
      <w:pPr>
        <w:spacing w:line="460" w:lineRule="exact"/>
        <w:jc w:val="center"/>
        <w:rPr>
          <w:b/>
          <w:bCs/>
          <w:sz w:val="32"/>
          <w:szCs w:val="32"/>
        </w:rPr>
      </w:pPr>
    </w:p>
    <w:p>
      <w:pPr>
        <w:adjustRightInd w:val="0"/>
        <w:snapToGrid w:val="0"/>
        <w:spacing w:line="360" w:lineRule="atLeast"/>
        <w:ind w:right="542" w:rightChars="258" w:firstLine="530" w:firstLineChars="102"/>
        <w:jc w:val="center"/>
        <w:textAlignment w:val="baseline"/>
        <w:rPr>
          <w:b/>
          <w:bCs/>
          <w:kern w:val="0"/>
          <w:sz w:val="48"/>
          <w:szCs w:val="48"/>
        </w:rPr>
      </w:pPr>
      <w:r>
        <w:rPr>
          <w:rFonts w:hint="eastAsia" w:ascii="隶书" w:hAnsi="宋体" w:eastAsia="隶书" w:cs="隶书"/>
          <w:sz w:val="52"/>
          <w:szCs w:val="52"/>
        </w:rPr>
        <w:t>磨煤机高铬铸球</w:t>
      </w:r>
    </w:p>
    <w:p>
      <w:pPr>
        <w:adjustRightInd w:val="0"/>
        <w:snapToGrid w:val="0"/>
        <w:spacing w:line="360" w:lineRule="atLeast"/>
        <w:ind w:right="542" w:rightChars="258" w:firstLine="449" w:firstLineChars="102"/>
        <w:jc w:val="center"/>
        <w:textAlignment w:val="baseline"/>
        <w:rPr>
          <w:b/>
          <w:bCs/>
          <w:kern w:val="0"/>
          <w:sz w:val="44"/>
          <w:szCs w:val="44"/>
        </w:rPr>
      </w:pPr>
    </w:p>
    <w:p>
      <w:pPr>
        <w:adjustRightInd w:val="0"/>
        <w:snapToGrid w:val="0"/>
        <w:spacing w:line="360" w:lineRule="atLeast"/>
        <w:jc w:val="center"/>
        <w:textAlignment w:val="baseline"/>
        <w:rPr>
          <w:b/>
          <w:bCs/>
          <w:kern w:val="0"/>
          <w:sz w:val="44"/>
          <w:szCs w:val="44"/>
        </w:rPr>
      </w:pPr>
      <w:r>
        <w:rPr>
          <w:rFonts w:hint="eastAsia" w:cs="宋体"/>
          <w:b/>
          <w:bCs/>
          <w:kern w:val="0"/>
          <w:sz w:val="44"/>
          <w:szCs w:val="44"/>
        </w:rPr>
        <w:t>技术条件书</w:t>
      </w:r>
    </w:p>
    <w:p>
      <w:pPr>
        <w:jc w:val="center"/>
        <w:rPr>
          <w:rFonts w:ascii="仿宋_GB2312" w:eastAsia="仿宋_GB2312"/>
          <w:b/>
          <w:bCs/>
          <w:sz w:val="44"/>
          <w:szCs w:val="44"/>
        </w:rPr>
      </w:pPr>
    </w:p>
    <w:p>
      <w:pPr>
        <w:adjustRightInd w:val="0"/>
        <w:snapToGrid w:val="0"/>
        <w:spacing w:line="360" w:lineRule="auto"/>
        <w:jc w:val="center"/>
        <w:textAlignment w:val="baseline"/>
        <w:rPr>
          <w:b/>
          <w:bCs/>
          <w:kern w:val="0"/>
          <w:sz w:val="44"/>
          <w:szCs w:val="44"/>
        </w:rPr>
      </w:pPr>
    </w:p>
    <w:p>
      <w:pPr>
        <w:ind w:left="-66" w:leftChars="-50" w:hanging="39" w:hangingChars="19"/>
        <w:jc w:val="center"/>
      </w:pPr>
      <w:r>
        <w:t xml:space="preserve"> </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bl>
      <w:tblPr>
        <w:tblStyle w:val="6"/>
        <w:tblW w:w="0" w:type="auto"/>
        <w:jc w:val="center"/>
        <w:tblLayout w:type="fixed"/>
        <w:tblCellMar>
          <w:top w:w="0" w:type="dxa"/>
          <w:left w:w="28" w:type="dxa"/>
          <w:bottom w:w="0" w:type="dxa"/>
          <w:right w:w="28" w:type="dxa"/>
        </w:tblCellMar>
      </w:tblPr>
      <w:tblGrid>
        <w:gridCol w:w="6243"/>
      </w:tblGrid>
      <w:tr>
        <w:tblPrEx>
          <w:tblCellMar>
            <w:top w:w="0" w:type="dxa"/>
            <w:left w:w="28" w:type="dxa"/>
            <w:bottom w:w="0" w:type="dxa"/>
            <w:right w:w="28" w:type="dxa"/>
          </w:tblCellMar>
        </w:tblPrEx>
        <w:trPr>
          <w:trHeight w:val="559" w:hRule="atLeast"/>
          <w:jc w:val="center"/>
        </w:trPr>
        <w:tc>
          <w:tcPr>
            <w:tcW w:w="6243" w:type="dxa"/>
            <w:noWrap w:val="0"/>
            <w:vAlign w:val="top"/>
          </w:tcPr>
          <w:p>
            <w:pPr>
              <w:pStyle w:val="10"/>
              <w:jc w:val="distribute"/>
              <w:rPr>
                <w:rFonts w:ascii="黑体" w:eastAsia="黑体"/>
                <w:sz w:val="28"/>
                <w:szCs w:val="28"/>
              </w:rPr>
            </w:pPr>
            <w:r>
              <w:rPr>
                <w:rFonts w:hint="eastAsia" w:ascii="黑体" w:eastAsia="黑体" w:cs="黑体"/>
                <w:sz w:val="28"/>
                <w:szCs w:val="28"/>
              </w:rPr>
              <w:t>四川泸州川南发电有限责任公司</w:t>
            </w:r>
          </w:p>
        </w:tc>
      </w:tr>
    </w:tbl>
    <w:p>
      <w:pPr>
        <w:spacing w:line="360" w:lineRule="auto"/>
        <w:jc w:val="center"/>
        <w:rPr>
          <w:rFonts w:ascii="宋体"/>
          <w:b/>
          <w:bCs/>
          <w:color w:val="auto"/>
          <w:sz w:val="32"/>
          <w:szCs w:val="32"/>
        </w:rPr>
      </w:pPr>
      <w:r>
        <w:rPr>
          <w:rFonts w:ascii="宋体" w:hAnsi="宋体" w:cs="宋体"/>
          <w:b/>
          <w:bCs/>
          <w:color w:val="auto"/>
          <w:sz w:val="32"/>
          <w:szCs w:val="32"/>
        </w:rPr>
        <w:t>20</w:t>
      </w:r>
      <w:r>
        <w:rPr>
          <w:rFonts w:hint="eastAsia" w:ascii="宋体" w:hAnsi="宋体" w:cs="宋体"/>
          <w:b/>
          <w:bCs/>
          <w:color w:val="auto"/>
          <w:sz w:val="32"/>
          <w:szCs w:val="32"/>
          <w:lang w:val="en-US" w:eastAsia="zh-CN"/>
        </w:rPr>
        <w:t>24</w:t>
      </w:r>
      <w:r>
        <w:rPr>
          <w:rFonts w:hint="eastAsia" w:ascii="宋体" w:hAnsi="宋体" w:cs="宋体"/>
          <w:b/>
          <w:bCs/>
          <w:color w:val="auto"/>
          <w:sz w:val="32"/>
          <w:szCs w:val="32"/>
        </w:rPr>
        <w:t>年</w:t>
      </w:r>
      <w:r>
        <w:rPr>
          <w:rFonts w:hint="eastAsia" w:ascii="宋体" w:hAnsi="宋体" w:eastAsia="宋体" w:cs="宋体"/>
          <w:b/>
          <w:bCs/>
          <w:color w:val="auto"/>
          <w:sz w:val="32"/>
          <w:szCs w:val="32"/>
          <w:lang w:val="en-US" w:eastAsia="zh-CN"/>
        </w:rPr>
        <w:t>3</w:t>
      </w:r>
      <w:r>
        <w:rPr>
          <w:rFonts w:hint="eastAsia" w:ascii="宋体" w:hAnsi="宋体" w:cs="宋体"/>
          <w:b/>
          <w:bCs/>
          <w:color w:val="auto"/>
          <w:sz w:val="32"/>
          <w:szCs w:val="32"/>
        </w:rPr>
        <w:t>月</w:t>
      </w:r>
    </w:p>
    <w:p>
      <w:pPr>
        <w:jc w:val="center"/>
        <w:rPr>
          <w:rFonts w:ascii="宋体"/>
          <w:b/>
          <w:bCs/>
          <w:sz w:val="44"/>
          <w:szCs w:val="44"/>
        </w:rPr>
        <w:sectPr>
          <w:headerReference r:id="rId3" w:type="default"/>
          <w:footerReference r:id="rId4" w:type="default"/>
          <w:pgSz w:w="12242" w:h="15842"/>
          <w:pgMar w:top="1020" w:right="985" w:bottom="1440" w:left="757" w:header="851" w:footer="992" w:gutter="0"/>
          <w:pgNumType w:start="0"/>
          <w:cols w:space="720" w:num="1"/>
          <w:titlePg/>
        </w:sectPr>
      </w:pPr>
    </w:p>
    <w:p>
      <w:pPr>
        <w:pStyle w:val="2"/>
        <w:keepNext w:val="0"/>
        <w:keepLines w:val="0"/>
        <w:pageBreakBefore/>
        <w:jc w:val="center"/>
        <w:rPr>
          <w:rFonts w:hint="eastAsia" w:eastAsia="宋体"/>
          <w:sz w:val="32"/>
          <w:szCs w:val="32"/>
          <w:lang w:val="en-US" w:eastAsia="zh-CN"/>
        </w:rPr>
      </w:pPr>
      <w:bookmarkStart w:id="0" w:name="_Toc57515141"/>
      <w:bookmarkStart w:id="1" w:name="_Toc146681473"/>
      <w:r>
        <w:rPr>
          <w:rFonts w:hint="eastAsia" w:cs="宋体"/>
          <w:sz w:val="32"/>
          <w:szCs w:val="32"/>
        </w:rPr>
        <w:t>磨煤机高铬铸球（</w:t>
      </w:r>
      <w:r>
        <w:rPr>
          <w:sz w:val="32"/>
          <w:szCs w:val="32"/>
        </w:rPr>
        <w:t xml:space="preserve">ZQCr12 </w:t>
      </w:r>
      <w:r>
        <w:rPr>
          <w:rFonts w:hint="eastAsia"/>
          <w:sz w:val="32"/>
          <w:szCs w:val="32"/>
          <w:lang w:eastAsia="zh-CN"/>
        </w:rPr>
        <w:t>，</w:t>
      </w:r>
      <w:r>
        <w:rPr>
          <w:rFonts w:hint="eastAsia" w:cs="宋体"/>
          <w:sz w:val="32"/>
          <w:szCs w:val="32"/>
        </w:rPr>
        <w:t>Φ</w:t>
      </w:r>
      <w:r>
        <w:rPr>
          <w:sz w:val="32"/>
          <w:szCs w:val="32"/>
        </w:rPr>
        <w:t>50</w:t>
      </w:r>
      <w:r>
        <w:rPr>
          <w:rFonts w:hint="eastAsia" w:cs="宋体"/>
          <w:sz w:val="32"/>
          <w:szCs w:val="32"/>
        </w:rPr>
        <w:t>）技术</w:t>
      </w:r>
      <w:bookmarkEnd w:id="0"/>
      <w:bookmarkEnd w:id="1"/>
      <w:r>
        <w:rPr>
          <w:rFonts w:hint="eastAsia" w:cs="宋体"/>
          <w:sz w:val="32"/>
          <w:szCs w:val="32"/>
        </w:rPr>
        <w:t>条件</w:t>
      </w:r>
      <w:r>
        <w:rPr>
          <w:rFonts w:hint="eastAsia" w:cs="宋体"/>
          <w:sz w:val="32"/>
          <w:szCs w:val="32"/>
          <w:lang w:val="en-US" w:eastAsia="zh-CN"/>
        </w:rPr>
        <w:t>书</w:t>
      </w:r>
    </w:p>
    <w:p>
      <w:pPr>
        <w:widowControl/>
        <w:numPr>
          <w:ilvl w:val="1"/>
          <w:numId w:val="3"/>
        </w:numPr>
        <w:tabs>
          <w:tab w:val="left" w:pos="-480"/>
        </w:tabs>
        <w:autoSpaceDE w:val="0"/>
        <w:autoSpaceDN w:val="0"/>
        <w:spacing w:line="360" w:lineRule="auto"/>
        <w:textAlignment w:val="bottom"/>
        <w:rPr>
          <w:rFonts w:ascii="宋体"/>
        </w:rPr>
      </w:pPr>
      <w:r>
        <w:rPr>
          <w:rFonts w:ascii="宋体" w:cs="宋体"/>
        </w:rPr>
        <w:t>1</w:t>
      </w:r>
      <w:r>
        <w:rPr>
          <w:rFonts w:hint="eastAsia" w:ascii="宋体" w:cs="宋体"/>
        </w:rPr>
        <w:t>、化学成分：</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lang w:eastAsia="zh-CN"/>
        </w:rPr>
        <w:t>需满足国标</w:t>
      </w:r>
      <w:r>
        <w:rPr>
          <w:rFonts w:ascii="宋体" w:hAnsi="宋体" w:cs="宋体"/>
        </w:rPr>
        <w:t>GB/T 17445</w:t>
      </w:r>
      <w:r>
        <w:rPr>
          <w:rFonts w:hint="eastAsia" w:ascii="宋体" w:hAnsi="宋体" w:cs="宋体"/>
          <w:lang w:eastAsia="zh-CN"/>
        </w:rPr>
        <w:t xml:space="preserve"> 中表</w:t>
      </w:r>
      <w:r>
        <w:rPr>
          <w:rFonts w:hint="eastAsia" w:ascii="宋体" w:hAnsi="宋体" w:cs="宋体"/>
          <w:lang w:val="en-US" w:eastAsia="zh-CN"/>
        </w:rPr>
        <w:t>2牌号ZQCr12要求，其中Cr元素含量为特殊约定值。</w:t>
      </w:r>
    </w:p>
    <w:p>
      <w:pPr>
        <w:widowControl/>
        <w:tabs>
          <w:tab w:val="left" w:pos="-480"/>
        </w:tabs>
        <w:autoSpaceDE w:val="0"/>
        <w:autoSpaceDN w:val="0"/>
        <w:spacing w:line="360" w:lineRule="auto"/>
        <w:ind w:left="420"/>
        <w:textAlignment w:val="bottom"/>
        <w:rPr>
          <w:rFonts w:ascii="宋体" w:cs="宋体"/>
        </w:rPr>
      </w:pPr>
      <w:r>
        <w:rPr>
          <w:rFonts w:ascii="宋体" w:cs="宋体"/>
        </w:rPr>
        <w:t>C=2.0</w:t>
      </w:r>
      <w:r>
        <w:rPr>
          <w:rFonts w:hint="eastAsia" w:ascii="宋体" w:cs="宋体"/>
        </w:rPr>
        <w:t>～</w:t>
      </w:r>
      <w:r>
        <w:rPr>
          <w:rFonts w:ascii="宋体" w:cs="宋体"/>
        </w:rPr>
        <w:t>3.0%</w:t>
      </w:r>
    </w:p>
    <w:p>
      <w:pPr>
        <w:widowControl/>
        <w:tabs>
          <w:tab w:val="left" w:pos="-480"/>
        </w:tabs>
        <w:autoSpaceDE w:val="0"/>
        <w:autoSpaceDN w:val="0"/>
        <w:spacing w:line="360" w:lineRule="auto"/>
        <w:ind w:left="420"/>
        <w:textAlignment w:val="bottom"/>
        <w:rPr>
          <w:rFonts w:ascii="宋体" w:cs="宋体"/>
        </w:rPr>
      </w:pPr>
      <w:r>
        <w:rPr>
          <w:rFonts w:ascii="宋体" w:cs="宋体"/>
        </w:rPr>
        <w:t>Si</w:t>
      </w:r>
      <w:r>
        <w:rPr>
          <w:rFonts w:hint="eastAsia" w:ascii="宋体" w:cs="宋体"/>
        </w:rPr>
        <w:t>≤</w:t>
      </w:r>
      <w:r>
        <w:rPr>
          <w:rFonts w:ascii="宋体" w:cs="宋体"/>
        </w:rPr>
        <w:t>1.2%</w:t>
      </w:r>
    </w:p>
    <w:p>
      <w:pPr>
        <w:widowControl/>
        <w:tabs>
          <w:tab w:val="left" w:pos="-480"/>
        </w:tabs>
        <w:autoSpaceDE w:val="0"/>
        <w:autoSpaceDN w:val="0"/>
        <w:spacing w:line="360" w:lineRule="auto"/>
        <w:ind w:left="420"/>
        <w:textAlignment w:val="bottom"/>
        <w:rPr>
          <w:rFonts w:ascii="宋体" w:cs="宋体"/>
        </w:rPr>
      </w:pPr>
      <w:r>
        <w:rPr>
          <w:rFonts w:ascii="宋体" w:cs="宋体"/>
        </w:rPr>
        <w:t>Mn=0.3</w:t>
      </w:r>
      <w:r>
        <w:rPr>
          <w:rFonts w:hint="eastAsia" w:ascii="宋体" w:cs="宋体"/>
        </w:rPr>
        <w:t>～</w:t>
      </w:r>
      <w:r>
        <w:rPr>
          <w:rFonts w:ascii="宋体" w:cs="宋体"/>
        </w:rPr>
        <w:t>1.5%</w:t>
      </w:r>
    </w:p>
    <w:p>
      <w:pPr>
        <w:widowControl/>
        <w:tabs>
          <w:tab w:val="left" w:pos="-480"/>
        </w:tabs>
        <w:autoSpaceDE w:val="0"/>
        <w:autoSpaceDN w:val="0"/>
        <w:spacing w:line="360" w:lineRule="auto"/>
        <w:ind w:left="420"/>
        <w:textAlignment w:val="bottom"/>
        <w:rPr>
          <w:rFonts w:hint="default" w:ascii="宋体" w:cs="宋体"/>
          <w:b/>
          <w:bCs/>
          <w:lang w:val="en-US"/>
        </w:rPr>
      </w:pPr>
      <w:r>
        <w:rPr>
          <w:rFonts w:ascii="宋体" w:cs="宋体"/>
          <w:b/>
          <w:bCs/>
        </w:rPr>
        <w:t>Cr</w:t>
      </w:r>
      <w:r>
        <w:rPr>
          <w:rFonts w:hint="eastAsia" w:ascii="宋体" w:cs="宋体"/>
          <w:b/>
          <w:bCs/>
        </w:rPr>
        <w:t>≥</w:t>
      </w:r>
      <w:r>
        <w:rPr>
          <w:rFonts w:hint="eastAsia" w:ascii="宋体" w:cs="宋体"/>
          <w:b/>
          <w:bCs/>
          <w:lang w:val="en-US" w:eastAsia="zh-CN"/>
        </w:rPr>
        <w:t>12%</w:t>
      </w:r>
    </w:p>
    <w:p>
      <w:pPr>
        <w:widowControl/>
        <w:tabs>
          <w:tab w:val="left" w:pos="-480"/>
        </w:tabs>
        <w:autoSpaceDE w:val="0"/>
        <w:autoSpaceDN w:val="0"/>
        <w:spacing w:line="360" w:lineRule="auto"/>
        <w:ind w:left="420"/>
        <w:textAlignment w:val="bottom"/>
        <w:rPr>
          <w:rFonts w:ascii="宋体" w:cs="宋体"/>
        </w:rPr>
      </w:pPr>
      <w:r>
        <w:rPr>
          <w:rFonts w:ascii="宋体" w:cs="宋体"/>
        </w:rPr>
        <w:t>Mo=0</w:t>
      </w:r>
      <w:r>
        <w:rPr>
          <w:rFonts w:hint="eastAsia" w:ascii="宋体" w:cs="宋体"/>
        </w:rPr>
        <w:t>～</w:t>
      </w:r>
      <w:r>
        <w:rPr>
          <w:rFonts w:ascii="宋体" w:cs="宋体"/>
        </w:rPr>
        <w:t>3.0%</w:t>
      </w:r>
    </w:p>
    <w:p>
      <w:pPr>
        <w:widowControl/>
        <w:tabs>
          <w:tab w:val="left" w:pos="-480"/>
        </w:tabs>
        <w:autoSpaceDE w:val="0"/>
        <w:autoSpaceDN w:val="0"/>
        <w:spacing w:line="360" w:lineRule="auto"/>
        <w:ind w:left="420"/>
        <w:textAlignment w:val="bottom"/>
        <w:rPr>
          <w:rFonts w:ascii="宋体" w:cs="宋体"/>
        </w:rPr>
      </w:pPr>
      <w:r>
        <w:rPr>
          <w:rFonts w:ascii="宋体" w:cs="宋体"/>
        </w:rPr>
        <w:t>Cu=0</w:t>
      </w:r>
      <w:r>
        <w:rPr>
          <w:rFonts w:hint="eastAsia" w:ascii="宋体" w:cs="宋体"/>
        </w:rPr>
        <w:t>～</w:t>
      </w:r>
      <w:r>
        <w:rPr>
          <w:rFonts w:ascii="宋体" w:cs="宋体"/>
        </w:rPr>
        <w:t>1.2%</w:t>
      </w:r>
    </w:p>
    <w:p>
      <w:pPr>
        <w:widowControl/>
        <w:tabs>
          <w:tab w:val="left" w:pos="-480"/>
        </w:tabs>
        <w:autoSpaceDE w:val="0"/>
        <w:autoSpaceDN w:val="0"/>
        <w:spacing w:line="360" w:lineRule="auto"/>
        <w:ind w:left="420"/>
        <w:textAlignment w:val="bottom"/>
        <w:rPr>
          <w:rFonts w:ascii="宋体" w:cs="宋体"/>
        </w:rPr>
      </w:pPr>
      <w:r>
        <w:rPr>
          <w:rFonts w:ascii="宋体" w:cs="宋体"/>
        </w:rPr>
        <w:t>Ni=0</w:t>
      </w:r>
      <w:r>
        <w:rPr>
          <w:rFonts w:hint="eastAsia" w:ascii="宋体" w:cs="宋体"/>
        </w:rPr>
        <w:t>～</w:t>
      </w:r>
      <w:r>
        <w:rPr>
          <w:rFonts w:ascii="宋体" w:cs="宋体"/>
        </w:rPr>
        <w:t>1.5%</w:t>
      </w:r>
    </w:p>
    <w:p>
      <w:pPr>
        <w:widowControl/>
        <w:tabs>
          <w:tab w:val="left" w:pos="-480"/>
        </w:tabs>
        <w:autoSpaceDE w:val="0"/>
        <w:autoSpaceDN w:val="0"/>
        <w:spacing w:line="360" w:lineRule="auto"/>
        <w:ind w:left="420"/>
        <w:textAlignment w:val="bottom"/>
        <w:rPr>
          <w:rFonts w:ascii="宋体" w:cs="宋体"/>
        </w:rPr>
      </w:pPr>
      <w:r>
        <w:rPr>
          <w:rFonts w:ascii="宋体" w:cs="宋体"/>
        </w:rPr>
        <w:t>P</w:t>
      </w:r>
      <w:r>
        <w:rPr>
          <w:rFonts w:hint="eastAsia" w:ascii="宋体" w:cs="宋体"/>
        </w:rPr>
        <w:t>≤</w:t>
      </w:r>
      <w:r>
        <w:rPr>
          <w:rFonts w:ascii="宋体" w:cs="宋体"/>
        </w:rPr>
        <w:t>0.1%</w:t>
      </w:r>
    </w:p>
    <w:p>
      <w:pPr>
        <w:widowControl/>
        <w:tabs>
          <w:tab w:val="left" w:pos="-480"/>
        </w:tabs>
        <w:autoSpaceDE w:val="0"/>
        <w:autoSpaceDN w:val="0"/>
        <w:spacing w:line="360" w:lineRule="auto"/>
        <w:ind w:left="420"/>
        <w:textAlignment w:val="bottom"/>
        <w:rPr>
          <w:rFonts w:ascii="宋体"/>
        </w:rPr>
      </w:pPr>
      <w:r>
        <w:rPr>
          <w:rFonts w:ascii="宋体" w:cs="宋体"/>
        </w:rPr>
        <w:t>S</w:t>
      </w:r>
      <w:r>
        <w:rPr>
          <w:rFonts w:hint="eastAsia" w:ascii="宋体" w:cs="宋体"/>
        </w:rPr>
        <w:t>≤</w:t>
      </w:r>
      <w:r>
        <w:rPr>
          <w:rFonts w:ascii="宋体" w:cs="宋体"/>
        </w:rPr>
        <w:t>0.06%</w:t>
      </w:r>
      <w:r>
        <w:rPr>
          <w:rFonts w:hint="eastAsia" w:ascii="宋体" w:cs="宋体"/>
        </w:rPr>
        <w:t>。</w:t>
      </w:r>
    </w:p>
    <w:p>
      <w:pPr>
        <w:widowControl/>
        <w:tabs>
          <w:tab w:val="left" w:pos="-480"/>
        </w:tabs>
        <w:autoSpaceDE w:val="0"/>
        <w:autoSpaceDN w:val="0"/>
        <w:spacing w:line="360" w:lineRule="auto"/>
        <w:ind w:left="420"/>
        <w:textAlignment w:val="bottom"/>
        <w:rPr>
          <w:rFonts w:ascii="宋体"/>
        </w:rPr>
      </w:pPr>
      <w:r>
        <w:rPr>
          <w:rFonts w:ascii="宋体" w:cs="宋体"/>
        </w:rPr>
        <w:t>2</w:t>
      </w:r>
      <w:r>
        <w:rPr>
          <w:rFonts w:hint="eastAsia" w:ascii="宋体" w:cs="宋体"/>
        </w:rPr>
        <w:t>、性能指标</w:t>
      </w:r>
    </w:p>
    <w:p>
      <w:pPr>
        <w:widowControl/>
        <w:numPr>
          <w:ilvl w:val="1"/>
          <w:numId w:val="3"/>
        </w:numPr>
        <w:tabs>
          <w:tab w:val="left" w:pos="-480"/>
        </w:tabs>
        <w:autoSpaceDE w:val="0"/>
        <w:autoSpaceDN w:val="0"/>
        <w:spacing w:line="360" w:lineRule="auto"/>
        <w:textAlignment w:val="bottom"/>
        <w:rPr>
          <w:rFonts w:ascii="宋体"/>
          <w:bCs/>
        </w:rPr>
      </w:pPr>
      <w:r>
        <w:rPr>
          <w:rFonts w:hint="eastAsia" w:ascii="宋体" w:cs="宋体"/>
          <w:bCs/>
        </w:rPr>
        <w:t>（1）硬度要求：</w:t>
      </w:r>
      <w:r>
        <w:rPr>
          <w:rFonts w:ascii="宋体" w:cs="宋体"/>
          <w:bCs/>
        </w:rPr>
        <w:t>HRC</w:t>
      </w:r>
      <w:r>
        <w:rPr>
          <w:rFonts w:hint="eastAsia" w:ascii="宋体" w:cs="宋体"/>
          <w:bCs/>
        </w:rPr>
        <w:t>≥</w:t>
      </w:r>
      <w:r>
        <w:rPr>
          <w:rFonts w:ascii="宋体" w:cs="宋体"/>
          <w:bCs/>
        </w:rPr>
        <w:t>58</w:t>
      </w:r>
      <w:r>
        <w:rPr>
          <w:rFonts w:hint="eastAsia" w:ascii="宋体" w:cs="宋体"/>
          <w:bCs/>
        </w:rPr>
        <w:t>。磨球直径方向的硬度差≤</w:t>
      </w:r>
      <w:r>
        <w:rPr>
          <w:rFonts w:ascii="宋体" w:cs="宋体"/>
          <w:bCs/>
        </w:rPr>
        <w:t>3HRC</w:t>
      </w:r>
      <w:r>
        <w:rPr>
          <w:rFonts w:hint="eastAsia" w:ascii="宋体" w:cs="宋体"/>
          <w:bCs/>
        </w:rPr>
        <w:t>。</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（2）冲击韧性≥</w:t>
      </w:r>
      <w:r>
        <w:rPr>
          <w:rFonts w:ascii="宋体" w:cs="宋体"/>
        </w:rPr>
        <w:t>4J/cm</w:t>
      </w:r>
      <w:r>
        <w:rPr>
          <w:rFonts w:ascii="宋体" w:cs="宋体"/>
          <w:vertAlign w:val="superscript"/>
        </w:rPr>
        <w:t>2</w:t>
      </w:r>
      <w:r>
        <w:rPr>
          <w:rFonts w:hint="eastAsia" w:ascii="宋体" w:cs="宋体"/>
        </w:rPr>
        <w:t>，落球冲击疲劳寿命≥</w:t>
      </w:r>
      <w:r>
        <w:rPr>
          <w:rFonts w:ascii="宋体" w:cs="宋体"/>
        </w:rPr>
        <w:t>9000</w:t>
      </w:r>
      <w:r>
        <w:rPr>
          <w:rFonts w:hint="eastAsia" w:ascii="宋体" w:cs="宋体"/>
        </w:rPr>
        <w:t>次。</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（3）碎球率≤</w:t>
      </w:r>
      <w:r>
        <w:rPr>
          <w:rFonts w:ascii="宋体" w:cs="宋体"/>
        </w:rPr>
        <w:t>0.5</w:t>
      </w:r>
      <w:r>
        <w:rPr>
          <w:rFonts w:hint="eastAsia" w:ascii="宋体" w:cs="宋体"/>
        </w:rPr>
        <w:t>％。</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（4）金相组织按</w:t>
      </w:r>
      <w:r>
        <w:rPr>
          <w:rFonts w:ascii="宋体" w:cs="宋体"/>
        </w:rPr>
        <w:t>GB/T 13298</w:t>
      </w:r>
      <w:r>
        <w:rPr>
          <w:rFonts w:hint="eastAsia" w:ascii="宋体" w:cs="宋体"/>
        </w:rPr>
        <w:t>、</w:t>
      </w:r>
      <w:r>
        <w:rPr>
          <w:rFonts w:ascii="宋体" w:cs="宋体"/>
        </w:rPr>
        <w:t>GB</w:t>
      </w:r>
      <w:r>
        <w:rPr>
          <w:rFonts w:hint="eastAsia" w:ascii="宋体" w:cs="宋体"/>
          <w:lang w:val="en-US" w:eastAsia="zh-CN"/>
        </w:rPr>
        <w:t>/T</w:t>
      </w:r>
      <w:r>
        <w:rPr>
          <w:rFonts w:ascii="宋体" w:cs="宋体"/>
        </w:rPr>
        <w:t>7216</w:t>
      </w:r>
      <w:r>
        <w:rPr>
          <w:rFonts w:hint="eastAsia" w:ascii="宋体" w:cs="宋体"/>
          <w:lang w:val="en-US" w:eastAsia="zh-CN"/>
        </w:rPr>
        <w:t xml:space="preserve"> 、</w:t>
      </w:r>
      <w:r>
        <w:rPr>
          <w:rFonts w:ascii="宋体" w:cs="宋体"/>
        </w:rPr>
        <w:t>GB</w:t>
      </w:r>
      <w:r>
        <w:rPr>
          <w:rFonts w:hint="eastAsia" w:ascii="宋体" w:cs="宋体"/>
          <w:lang w:val="en-US" w:eastAsia="zh-CN"/>
        </w:rPr>
        <w:t>/T</w:t>
      </w:r>
      <w:r>
        <w:rPr>
          <w:rFonts w:ascii="宋体" w:cs="宋体"/>
        </w:rPr>
        <w:t>9441</w:t>
      </w:r>
      <w:r>
        <w:rPr>
          <w:rFonts w:hint="eastAsia" w:ascii="宋体" w:cs="宋体"/>
          <w:lang w:val="en-US" w:eastAsia="zh-CN"/>
        </w:rPr>
        <w:t xml:space="preserve"> 和GB/T1348 、</w:t>
      </w:r>
      <w:r>
        <w:rPr>
          <w:rFonts w:hint="eastAsia" w:ascii="宋体" w:hAnsi="宋体" w:cs="宋体"/>
          <w:lang w:val="en-US" w:eastAsia="zh-CN"/>
        </w:rPr>
        <w:t>DL/T681</w:t>
      </w:r>
      <w:r>
        <w:rPr>
          <w:rFonts w:hint="eastAsia" w:ascii="宋体" w:cs="宋体"/>
        </w:rPr>
        <w:t>要求进行验收</w:t>
      </w:r>
      <w:r>
        <w:rPr>
          <w:rFonts w:hint="eastAsia" w:ascii="宋体" w:cs="宋体"/>
          <w:lang w:eastAsia="zh-CN"/>
        </w:rPr>
        <w:t>，组织形貌为共晶碳化物</w:t>
      </w:r>
      <w:r>
        <w:rPr>
          <w:rFonts w:hint="eastAsia" w:ascii="宋体" w:cs="宋体"/>
          <w:lang w:val="en-US" w:eastAsia="zh-CN"/>
        </w:rPr>
        <w:t>M</w:t>
      </w:r>
      <w:r>
        <w:rPr>
          <w:rFonts w:hint="eastAsia" w:ascii="宋体" w:cs="宋体"/>
          <w:vertAlign w:val="subscript"/>
          <w:lang w:val="en-US" w:eastAsia="zh-CN"/>
        </w:rPr>
        <w:t>7</w:t>
      </w:r>
      <w:r>
        <w:rPr>
          <w:rFonts w:hint="eastAsia" w:ascii="宋体" w:cs="宋体"/>
          <w:vertAlign w:val="baseline"/>
          <w:lang w:val="en-US" w:eastAsia="zh-CN"/>
        </w:rPr>
        <w:t>C</w:t>
      </w:r>
      <w:r>
        <w:rPr>
          <w:rFonts w:hint="eastAsia" w:ascii="宋体" w:cs="宋体"/>
          <w:vertAlign w:val="subscript"/>
          <w:lang w:val="en-US" w:eastAsia="zh-CN"/>
        </w:rPr>
        <w:t>3</w:t>
      </w:r>
      <w:r>
        <w:rPr>
          <w:rFonts w:hint="eastAsia" w:ascii="宋体" w:cs="宋体"/>
          <w:vertAlign w:val="baseline"/>
          <w:lang w:val="en-US" w:eastAsia="zh-CN"/>
        </w:rPr>
        <w:t>+二次碳化物+马氏体+残余奥氏体</w:t>
      </w:r>
      <w:r>
        <w:rPr>
          <w:rFonts w:hint="eastAsia" w:ascii="宋体" w:cs="宋体"/>
        </w:rPr>
        <w:t>。</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（5）各项指标的试验方法和检验规则应满足</w:t>
      </w:r>
      <w:r>
        <w:rPr>
          <w:rFonts w:ascii="宋体" w:cs="宋体"/>
        </w:rPr>
        <w:t>GB/T17445</w:t>
      </w:r>
      <w:r>
        <w:rPr>
          <w:rFonts w:hint="eastAsia" w:ascii="宋体" w:cs="宋体"/>
          <w:lang w:val="en-US" w:eastAsia="zh-CN"/>
        </w:rPr>
        <w:t>、</w:t>
      </w:r>
      <w:r>
        <w:rPr>
          <w:rFonts w:hint="eastAsia" w:ascii="宋体" w:hAnsi="宋体" w:cs="宋体"/>
          <w:lang w:val="en-US" w:eastAsia="zh-CN"/>
        </w:rPr>
        <w:t>DL/T681</w:t>
      </w:r>
      <w:r>
        <w:rPr>
          <w:rFonts w:hint="eastAsia" w:ascii="宋体" w:cs="宋体"/>
        </w:rPr>
        <w:t>的要求。</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（6）单位消耗量：≤</w:t>
      </w:r>
      <w:r>
        <w:rPr>
          <w:rFonts w:ascii="宋体" w:cs="宋体"/>
        </w:rPr>
        <w:t>80</w:t>
      </w:r>
      <w:r>
        <w:rPr>
          <w:rFonts w:hint="eastAsia" w:ascii="宋体" w:cs="宋体"/>
        </w:rPr>
        <w:t>克</w:t>
      </w:r>
      <w:r>
        <w:rPr>
          <w:rFonts w:ascii="宋体" w:cs="宋体"/>
        </w:rPr>
        <w:t>/</w:t>
      </w:r>
      <w:r>
        <w:rPr>
          <w:rFonts w:hint="eastAsia" w:ascii="宋体" w:cs="宋体"/>
        </w:rPr>
        <w:t>吨煤。</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（7）磨球不允许有裂纹和影响使用性能的夹渣、砂眼、缩孔、疏松、气孔、冷隔等缺陷。</w:t>
      </w:r>
    </w:p>
    <w:p>
      <w:pPr>
        <w:widowControl/>
        <w:numPr>
          <w:ilvl w:val="1"/>
          <w:numId w:val="3"/>
        </w:numPr>
        <w:tabs>
          <w:tab w:val="left" w:pos="-480"/>
        </w:tabs>
        <w:autoSpaceDE w:val="0"/>
        <w:autoSpaceDN w:val="0"/>
        <w:spacing w:line="360" w:lineRule="auto"/>
        <w:textAlignment w:val="bottom"/>
        <w:rPr>
          <w:rFonts w:ascii="宋体"/>
        </w:rPr>
      </w:pPr>
      <w:r>
        <w:rPr>
          <w:rFonts w:ascii="宋体" w:cs="宋体"/>
        </w:rPr>
        <w:t>3</w:t>
      </w:r>
      <w:r>
        <w:rPr>
          <w:rFonts w:hint="eastAsia" w:ascii="宋体" w:cs="宋体"/>
        </w:rPr>
        <w:t>、外观质量及尺寸</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（1）磨球</w:t>
      </w:r>
      <w:r>
        <w:rPr>
          <w:rFonts w:hint="eastAsia" w:cs="宋体"/>
          <w:kern w:val="0"/>
        </w:rPr>
        <w:t>表面应平整，浇口、冒口、毛刺、多肉、粘砂应清理干净，不允许有裂纹和影响使用性能的夹渣、砂眼、气孔、缩孔、缩松、冷隔等铸造缺陷。</w:t>
      </w:r>
    </w:p>
    <w:p>
      <w:pPr>
        <w:widowControl/>
        <w:numPr>
          <w:ilvl w:val="1"/>
          <w:numId w:val="3"/>
        </w:numPr>
        <w:tabs>
          <w:tab w:val="left" w:pos="-480"/>
        </w:tabs>
        <w:autoSpaceDE w:val="0"/>
        <w:autoSpaceDN w:val="0"/>
        <w:spacing w:line="360" w:lineRule="auto"/>
        <w:textAlignment w:val="bottom"/>
        <w:rPr>
          <w:rFonts w:ascii="宋体" w:cs="宋体"/>
        </w:rPr>
      </w:pPr>
      <w:r>
        <w:rPr>
          <w:rFonts w:hint="eastAsia" w:ascii="宋体" w:cs="宋体"/>
        </w:rPr>
        <w:t>（2）铸球直径偏差</w:t>
      </w:r>
      <w:r>
        <w:rPr>
          <w:rFonts w:ascii="宋体" w:cs="宋体"/>
        </w:rPr>
        <w:t>-1.0</w:t>
      </w:r>
      <w:r>
        <w:rPr>
          <w:rFonts w:hint="eastAsia" w:ascii="宋体" w:cs="宋体"/>
        </w:rPr>
        <w:t>～</w:t>
      </w:r>
      <w:r>
        <w:rPr>
          <w:rFonts w:ascii="宋体" w:cs="宋体"/>
        </w:rPr>
        <w:t>+2.0mm</w:t>
      </w:r>
      <w:r>
        <w:rPr>
          <w:rFonts w:hint="eastAsia" w:ascii="宋体" w:cs="宋体"/>
        </w:rPr>
        <w:t>。</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（3）同种规格铸球最大直径与最小直径差值小于</w:t>
      </w:r>
      <w:r>
        <w:rPr>
          <w:rFonts w:ascii="宋体" w:cs="宋体"/>
        </w:rPr>
        <w:t>2mm</w:t>
      </w:r>
      <w:r>
        <w:rPr>
          <w:rFonts w:hint="eastAsia" w:ascii="宋体" w:cs="宋体"/>
        </w:rPr>
        <w:t>。</w:t>
      </w:r>
    </w:p>
    <w:p>
      <w:pPr>
        <w:widowControl/>
        <w:numPr>
          <w:ilvl w:val="1"/>
          <w:numId w:val="3"/>
        </w:numPr>
        <w:tabs>
          <w:tab w:val="left" w:pos="-480"/>
        </w:tabs>
        <w:autoSpaceDE w:val="0"/>
        <w:autoSpaceDN w:val="0"/>
        <w:spacing w:line="360" w:lineRule="auto"/>
        <w:textAlignment w:val="bottom"/>
        <w:rPr>
          <w:rFonts w:ascii="宋体" w:cs="宋体"/>
        </w:rPr>
      </w:pPr>
      <w:r>
        <w:rPr>
          <w:rFonts w:hint="eastAsia" w:ascii="宋体" w:cs="宋体"/>
        </w:rPr>
        <w:t>4、交货要求</w:t>
      </w:r>
    </w:p>
    <w:p>
      <w:pPr>
        <w:widowControl/>
        <w:numPr>
          <w:ilvl w:val="1"/>
          <w:numId w:val="3"/>
        </w:numPr>
        <w:tabs>
          <w:tab w:val="left" w:pos="-480"/>
        </w:tabs>
        <w:autoSpaceDE w:val="0"/>
        <w:autoSpaceDN w:val="0"/>
        <w:spacing w:line="360" w:lineRule="auto"/>
        <w:textAlignment w:val="bottom"/>
        <w:rPr>
          <w:rFonts w:ascii="宋体"/>
        </w:rPr>
      </w:pPr>
      <w:r>
        <w:rPr>
          <w:rFonts w:hint="eastAsia" w:ascii="宋体" w:cs="宋体"/>
        </w:rPr>
        <w:t>每批出厂产品应附质量合格证明书</w:t>
      </w:r>
      <w:r>
        <w:rPr>
          <w:rFonts w:hint="eastAsia" w:ascii="宋体" w:cs="宋体"/>
          <w:lang w:eastAsia="zh-CN"/>
        </w:rPr>
        <w:t>或检验合格报告，</w:t>
      </w:r>
      <w:r>
        <w:rPr>
          <w:rFonts w:hint="eastAsia" w:ascii="宋体" w:cs="宋体"/>
        </w:rPr>
        <w:t>其中</w:t>
      </w:r>
      <w:r>
        <w:rPr>
          <w:rFonts w:hint="eastAsia" w:ascii="宋体" w:cs="宋体"/>
          <w:lang w:eastAsia="zh-CN"/>
        </w:rPr>
        <w:t>须</w:t>
      </w:r>
      <w:r>
        <w:rPr>
          <w:rFonts w:hint="eastAsia" w:ascii="宋体" w:cs="宋体"/>
        </w:rPr>
        <w:t>注明：</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rPr>
        <w:t>厂家名称</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rPr>
        <w:t>牌号与规格</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rPr>
        <w:t>批号与批量</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lang w:eastAsia="zh-CN"/>
        </w:rPr>
        <w:t>化学成分</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lang w:eastAsia="zh-CN"/>
        </w:rPr>
        <w:t>金相图片</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lang w:eastAsia="zh-CN"/>
        </w:rPr>
        <w:t>洛氏硬度值</w:t>
      </w:r>
      <w:r>
        <w:rPr>
          <w:rFonts w:hint="eastAsia" w:ascii="宋体" w:cs="宋体"/>
          <w:lang w:val="en-US" w:eastAsia="zh-CN"/>
        </w:rPr>
        <w:t>HRC</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rPr>
        <w:t>检验结果</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rPr>
        <w:t>标准编号</w:t>
      </w:r>
    </w:p>
    <w:p>
      <w:pPr>
        <w:widowControl/>
        <w:numPr>
          <w:ilvl w:val="0"/>
          <w:numId w:val="4"/>
        </w:numPr>
        <w:tabs>
          <w:tab w:val="left" w:pos="-480"/>
        </w:tabs>
        <w:autoSpaceDE w:val="0"/>
        <w:autoSpaceDN w:val="0"/>
        <w:spacing w:line="360" w:lineRule="auto"/>
        <w:textAlignment w:val="bottom"/>
        <w:rPr>
          <w:rFonts w:ascii="宋体"/>
        </w:rPr>
      </w:pPr>
      <w:r>
        <w:rPr>
          <w:rFonts w:hint="eastAsia" w:ascii="宋体" w:cs="宋体"/>
          <w:lang w:eastAsia="zh-CN"/>
        </w:rPr>
        <w:t>检验人员</w:t>
      </w:r>
    </w:p>
    <w:p>
      <w:pPr>
        <w:keepNext w:val="0"/>
        <w:keepLines w:val="0"/>
        <w:pageBreakBefore w:val="0"/>
        <w:widowControl/>
        <w:numPr>
          <w:ilvl w:val="0"/>
          <w:numId w:val="0"/>
        </w:numPr>
        <w:tabs>
          <w:tab w:val="left" w:pos="-480"/>
        </w:tabs>
        <w:kinsoku/>
        <w:wordWrap/>
        <w:overflowPunct/>
        <w:topLinePunct w:val="0"/>
        <w:autoSpaceDE w:val="0"/>
        <w:autoSpaceDN w:val="0"/>
        <w:bidi w:val="0"/>
        <w:adjustRightInd/>
        <w:snapToGrid/>
        <w:spacing w:line="360" w:lineRule="auto"/>
        <w:ind w:firstLine="420" w:firstLineChars="200"/>
        <w:textAlignment w:val="bottom"/>
        <w:outlineLvl w:val="9"/>
        <w:rPr>
          <w:rFonts w:hint="eastAsia" w:ascii="宋体" w:cs="宋体"/>
          <w:lang w:eastAsia="zh-CN"/>
        </w:rPr>
      </w:pPr>
      <w:r>
        <w:rPr>
          <w:rFonts w:hint="eastAsia" w:ascii="宋体" w:cs="宋体"/>
          <w:lang w:eastAsia="zh-CN"/>
        </w:rPr>
        <w:t>注：①化学成分检验按批进行，采用电炉熔炼时，每炉作为一批，采用冲天炉熔炼时每2 h作为一批。每批取1个试样进行化学成分检验。如果检验结果为不合格，则要加倍取样复验其中仍有1个试样为不合格，则该批磨球为不合格。</w:t>
      </w:r>
    </w:p>
    <w:p>
      <w:pPr>
        <w:keepNext w:val="0"/>
        <w:keepLines w:val="0"/>
        <w:pageBreakBefore w:val="0"/>
        <w:widowControl/>
        <w:numPr>
          <w:ilvl w:val="0"/>
          <w:numId w:val="0"/>
        </w:numPr>
        <w:tabs>
          <w:tab w:val="left" w:pos="-480"/>
        </w:tabs>
        <w:kinsoku/>
        <w:wordWrap/>
        <w:overflowPunct/>
        <w:topLinePunct w:val="0"/>
        <w:autoSpaceDE w:val="0"/>
        <w:autoSpaceDN w:val="0"/>
        <w:bidi w:val="0"/>
        <w:adjustRightInd/>
        <w:snapToGrid/>
        <w:spacing w:line="360" w:lineRule="auto"/>
        <w:ind w:firstLine="420" w:firstLineChars="200"/>
        <w:textAlignment w:val="bottom"/>
        <w:outlineLvl w:val="9"/>
        <w:rPr>
          <w:rFonts w:hint="eastAsia" w:ascii="宋体" w:cs="宋体"/>
          <w:lang w:eastAsia="zh-CN"/>
        </w:rPr>
      </w:pPr>
      <w:r>
        <w:rPr>
          <w:rFonts w:hint="eastAsia" w:ascii="宋体" w:cs="宋体"/>
          <w:lang w:eastAsia="zh-CN"/>
        </w:rPr>
        <w:t>②磨球直径检验和硬度检验均按批进行，同一牌号在熔炼工艺稳定的条件下多个炉次浇铸的并经同工艺多炉次热处理（如果需要进行热处理）后，以一定数量或以一定质量的相同公称直径磨球为一批，每批随机抽取3个磨球进行检验，若有1个磨球不合格，则再随机抽取同样数量的磨球进行复验，两次取样不合格磨球数量大于或等于2。则该批磨球为不合格。若磨球硬度不合格时，允许重复热处理。</w:t>
      </w:r>
    </w:p>
    <w:p>
      <w:pPr>
        <w:widowControl/>
        <w:numPr>
          <w:ilvl w:val="1"/>
          <w:numId w:val="3"/>
        </w:numPr>
        <w:tabs>
          <w:tab w:val="left" w:pos="-480"/>
        </w:tabs>
        <w:autoSpaceDE w:val="0"/>
        <w:autoSpaceDN w:val="0"/>
        <w:spacing w:line="360" w:lineRule="auto"/>
        <w:textAlignment w:val="bottom"/>
        <w:rPr>
          <w:rFonts w:ascii="宋体" w:cs="宋体"/>
        </w:rPr>
      </w:pPr>
      <w:r>
        <w:rPr>
          <w:rFonts w:hint="eastAsia" w:ascii="宋体" w:cs="宋体"/>
        </w:rPr>
        <w:t>5、质量复检</w:t>
      </w:r>
    </w:p>
    <w:p>
      <w:pPr>
        <w:spacing w:line="360" w:lineRule="auto"/>
        <w:ind w:leftChars="-1" w:right="-384" w:rightChars="-183" w:hanging="2" w:hangingChars="1"/>
        <w:rPr>
          <w:rFonts w:ascii="宋体"/>
        </w:rPr>
      </w:pPr>
      <w:r>
        <w:rPr>
          <w:rFonts w:ascii="宋体" w:hAnsi="宋体" w:cs="宋体"/>
        </w:rPr>
        <w:t xml:space="preserve">    </w:t>
      </w:r>
      <w:r>
        <w:rPr>
          <w:rFonts w:hint="eastAsia" w:ascii="宋体" w:hAnsi="宋体" w:cs="宋体"/>
        </w:rPr>
        <w:t>产品到厂后应按照国家标准</w:t>
      </w:r>
      <w:r>
        <w:rPr>
          <w:rFonts w:ascii="宋体" w:hAnsi="宋体" w:cs="宋体"/>
        </w:rPr>
        <w:t>GB/T 17445</w:t>
      </w:r>
      <w:r>
        <w:rPr>
          <w:rFonts w:hint="eastAsia" w:ascii="宋体" w:hAnsi="宋体" w:cs="宋体"/>
          <w:lang w:eastAsia="zh-CN"/>
        </w:rPr>
        <w:t>、</w:t>
      </w:r>
      <w:r>
        <w:rPr>
          <w:rFonts w:hint="eastAsia" w:ascii="宋体" w:hAnsi="宋体" w:cs="宋体"/>
          <w:lang w:val="en-US" w:eastAsia="zh-CN"/>
        </w:rPr>
        <w:t>电力标准DL/T681</w:t>
      </w:r>
      <w:r>
        <w:rPr>
          <w:rFonts w:hint="eastAsia" w:ascii="宋体" w:hAnsi="宋体" w:cs="宋体"/>
        </w:rPr>
        <w:t>进行</w:t>
      </w:r>
      <w:r>
        <w:rPr>
          <w:rFonts w:hint="eastAsia" w:ascii="宋体" w:hAnsi="宋体" w:cs="宋体"/>
          <w:lang w:eastAsia="zh-CN"/>
        </w:rPr>
        <w:t>现场抽样，抽检项目包括且不限于光谱分析、金相分析、</w:t>
      </w:r>
      <w:r>
        <w:rPr>
          <w:rFonts w:hint="eastAsia" w:ascii="宋体" w:hAnsi="宋体" w:cs="宋体"/>
        </w:rPr>
        <w:t>复检硬度值及冲击韧性值试验及外观检查</w:t>
      </w:r>
      <w:r>
        <w:rPr>
          <w:rFonts w:hint="eastAsia" w:ascii="宋体" w:hAnsi="宋体" w:cs="宋体"/>
          <w:lang w:eastAsia="zh-CN"/>
        </w:rPr>
        <w:t>，上述检验项目</w:t>
      </w:r>
      <w:r>
        <w:rPr>
          <w:rFonts w:hint="eastAsia" w:ascii="宋体" w:hAnsi="宋体" w:cs="宋体"/>
        </w:rPr>
        <w:t>必须满足</w:t>
      </w:r>
      <w:r>
        <w:rPr>
          <w:rFonts w:hint="eastAsia" w:ascii="宋体" w:hAnsi="宋体" w:cs="宋体"/>
          <w:lang w:eastAsia="zh-CN"/>
        </w:rPr>
        <w:t>相应标准</w:t>
      </w:r>
      <w:r>
        <w:rPr>
          <w:rFonts w:hint="eastAsia" w:ascii="宋体" w:hAnsi="宋体" w:cs="宋体"/>
        </w:rPr>
        <w:t>要求，同时满足技术条件书规定的成分、性能指标及外观要求。</w:t>
      </w:r>
    </w:p>
    <w:p>
      <w:pPr>
        <w:widowControl/>
        <w:numPr>
          <w:ilvl w:val="1"/>
          <w:numId w:val="3"/>
        </w:numPr>
        <w:tabs>
          <w:tab w:val="left" w:pos="-480"/>
        </w:tabs>
        <w:autoSpaceDE w:val="0"/>
        <w:autoSpaceDN w:val="0"/>
        <w:spacing w:line="360" w:lineRule="auto"/>
        <w:textAlignment w:val="bottom"/>
        <w:rPr>
          <w:rFonts w:hint="eastAsia" w:ascii="宋体" w:cs="宋体"/>
        </w:rPr>
      </w:pPr>
      <w:r>
        <w:rPr>
          <w:rFonts w:hint="eastAsia" w:ascii="宋体" w:cs="宋体"/>
        </w:rPr>
        <w:t>6、运输、包装</w:t>
      </w:r>
    </w:p>
    <w:p>
      <w:pPr>
        <w:widowControl/>
        <w:autoSpaceDE w:val="0"/>
        <w:autoSpaceDN w:val="0"/>
        <w:spacing w:line="360" w:lineRule="auto"/>
        <w:textAlignment w:val="bottom"/>
        <w:rPr>
          <w:rFonts w:hint="eastAsia" w:ascii="宋体" w:cs="宋体"/>
        </w:rPr>
      </w:pPr>
      <w:r>
        <w:rPr>
          <w:rFonts w:hint="eastAsia" w:ascii="宋体" w:cs="宋体"/>
        </w:rPr>
        <w:t xml:space="preserve">  </w:t>
      </w:r>
      <w:r>
        <w:rPr>
          <w:rFonts w:hint="eastAsia" w:ascii="宋体" w:hAnsi="宋体" w:cs="宋体"/>
        </w:rPr>
        <w:t xml:space="preserve"> 产品包装袋规格一致，吊装带结实牢固。产品运至买方厂区指定位置，并配合买方卸货</w:t>
      </w:r>
      <w:r>
        <w:rPr>
          <w:rFonts w:hint="eastAsia" w:ascii="宋体" w:cs="宋体"/>
        </w:rPr>
        <w:t>。</w:t>
      </w:r>
    </w:p>
    <w:p>
      <w:pPr>
        <w:widowControl/>
        <w:autoSpaceDE w:val="0"/>
        <w:autoSpaceDN w:val="0"/>
        <w:spacing w:line="360" w:lineRule="auto"/>
        <w:textAlignment w:val="bottom"/>
        <w:rPr>
          <w:rFonts w:hint="eastAsia" w:ascii="宋体" w:cs="宋体"/>
        </w:rPr>
      </w:pPr>
      <w:r>
        <w:rPr>
          <w:rFonts w:hint="eastAsia" w:ascii="宋体" w:cs="宋体"/>
        </w:rPr>
        <w:br w:type="page"/>
      </w:r>
    </w:p>
    <w:p>
      <w:pPr>
        <w:rPr>
          <w:rFonts w:hint="eastAsia" w:eastAsia="宋体" w:cs="宋体"/>
          <w:b w:val="0"/>
          <w:bCs w:val="0"/>
          <w:sz w:val="28"/>
          <w:szCs w:val="28"/>
          <w:lang w:eastAsia="zh-CN"/>
        </w:rPr>
      </w:pPr>
      <w:r>
        <w:rPr>
          <w:rFonts w:hint="eastAsia" w:cs="宋体"/>
          <w:b w:val="0"/>
          <w:bCs w:val="0"/>
          <w:sz w:val="28"/>
          <w:szCs w:val="28"/>
          <w:lang w:eastAsia="zh-CN"/>
        </w:rPr>
        <w:t>（</w:t>
      </w:r>
      <w:r>
        <w:rPr>
          <w:rFonts w:hint="eastAsia" w:cs="宋体"/>
          <w:b w:val="0"/>
          <w:bCs w:val="0"/>
          <w:sz w:val="28"/>
          <w:szCs w:val="28"/>
          <w:lang w:val="en-US" w:eastAsia="zh-CN"/>
        </w:rPr>
        <w:t>此页无正文</w:t>
      </w:r>
      <w:r>
        <w:rPr>
          <w:rFonts w:hint="eastAsia" w:cs="宋体"/>
          <w:b w:val="0"/>
          <w:bCs w:val="0"/>
          <w:sz w:val="28"/>
          <w:szCs w:val="28"/>
          <w:lang w:eastAsia="zh-CN"/>
        </w:rPr>
        <w:t>）</w:t>
      </w:r>
    </w:p>
    <w:p>
      <w:pPr>
        <w:rPr>
          <w:b/>
          <w:bCs/>
          <w:sz w:val="28"/>
          <w:szCs w:val="28"/>
        </w:rPr>
      </w:pPr>
      <w:r>
        <w:rPr>
          <w:rFonts w:hint="eastAsia" w:cs="宋体"/>
          <w:b/>
          <w:bCs/>
          <w:sz w:val="28"/>
          <w:szCs w:val="28"/>
        </w:rPr>
        <w:t>买方：四川泸州川南发电有限责任公司</w:t>
      </w:r>
    </w:p>
    <w:p>
      <w:pPr>
        <w:spacing w:before="120" w:after="120" w:line="360" w:lineRule="auto"/>
        <w:rPr>
          <w:color w:val="000000"/>
        </w:rPr>
      </w:pPr>
      <w:r>
        <w:rPr>
          <w:rFonts w:hint="eastAsia" w:cs="宋体"/>
          <w:color w:val="000000"/>
        </w:rPr>
        <w:t>代表：</w:t>
      </w:r>
    </w:p>
    <w:p>
      <w:pPr>
        <w:spacing w:before="120" w:after="120" w:line="360" w:lineRule="auto"/>
        <w:rPr>
          <w:color w:val="000000"/>
        </w:rPr>
      </w:pPr>
      <w:r>
        <w:rPr>
          <w:rFonts w:hint="eastAsia" w:cs="宋体"/>
          <w:color w:val="000000"/>
        </w:rPr>
        <w:t>地址：四川泸州江阳区江北镇</w:t>
      </w:r>
    </w:p>
    <w:p>
      <w:pPr>
        <w:spacing w:before="120" w:after="120" w:line="360" w:lineRule="auto"/>
        <w:rPr>
          <w:color w:val="000000"/>
        </w:rPr>
      </w:pPr>
      <w:r>
        <w:rPr>
          <w:rFonts w:hint="eastAsia" w:cs="宋体"/>
          <w:color w:val="000000"/>
        </w:rPr>
        <w:t>邮编：</w:t>
      </w:r>
      <w:r>
        <w:rPr>
          <w:color w:val="000000"/>
        </w:rPr>
        <w:t>646007</w:t>
      </w:r>
    </w:p>
    <w:p>
      <w:pPr>
        <w:spacing w:before="120" w:after="120" w:line="360" w:lineRule="auto"/>
        <w:rPr>
          <w:rFonts w:hint="eastAsia" w:cs="宋体"/>
          <w:color w:val="000000"/>
        </w:rPr>
      </w:pPr>
      <w:r>
        <w:rPr>
          <w:rFonts w:hint="eastAsia" w:cs="宋体"/>
          <w:color w:val="000000"/>
        </w:rPr>
        <w:t>电话：</w:t>
      </w:r>
      <w:r>
        <w:rPr>
          <w:color w:val="000000"/>
        </w:rPr>
        <w:t>0830</w:t>
      </w:r>
      <w:r>
        <w:rPr>
          <w:rFonts w:hint="eastAsia" w:cs="宋体"/>
          <w:color w:val="000000"/>
        </w:rPr>
        <w:t>－</w:t>
      </w:r>
      <w:r>
        <w:rPr>
          <w:color w:val="000000"/>
        </w:rPr>
        <w:t>36289</w:t>
      </w:r>
      <w:r>
        <w:rPr>
          <w:rFonts w:hint="eastAsia"/>
          <w:color w:val="000000"/>
          <w:lang w:val="en-US" w:eastAsia="zh-CN"/>
        </w:rPr>
        <w:t>11</w:t>
      </w:r>
      <w:r>
        <w:rPr>
          <w:rFonts w:hint="eastAsia" w:cs="宋体"/>
          <w:color w:val="000000"/>
        </w:rPr>
        <w:t>、</w:t>
      </w:r>
      <w:r>
        <w:rPr>
          <w:rFonts w:hint="eastAsia"/>
          <w:color w:val="000000"/>
          <w:lang w:val="en-US" w:eastAsia="zh-CN"/>
        </w:rPr>
        <w:t>18982462416</w:t>
      </w:r>
      <w:r>
        <w:rPr>
          <w:rFonts w:hint="eastAsia" w:cs="宋体"/>
          <w:color w:val="000000"/>
        </w:rPr>
        <w:t>（联系人：</w:t>
      </w:r>
      <w:r>
        <w:rPr>
          <w:rFonts w:hint="eastAsia" w:cs="宋体"/>
          <w:color w:val="000000"/>
          <w:lang w:val="en-US" w:eastAsia="zh-CN"/>
        </w:rPr>
        <w:t>李飞</w:t>
      </w:r>
      <w:r>
        <w:rPr>
          <w:rFonts w:hint="eastAsia" w:cs="宋体"/>
          <w:color w:val="000000"/>
        </w:rPr>
        <w:t>）</w:t>
      </w:r>
    </w:p>
    <w:p>
      <w:pPr>
        <w:spacing w:before="120" w:after="120" w:line="360" w:lineRule="auto"/>
        <w:rPr>
          <w:color w:val="000000"/>
        </w:rPr>
      </w:pPr>
      <w:r>
        <w:rPr>
          <w:rFonts w:hint="eastAsia" w:cs="宋体"/>
          <w:color w:val="000000"/>
        </w:rPr>
        <w:t>传真：</w:t>
      </w:r>
      <w:r>
        <w:rPr>
          <w:color w:val="000000"/>
        </w:rPr>
        <w:t>0830</w:t>
      </w:r>
      <w:r>
        <w:rPr>
          <w:rFonts w:hint="eastAsia" w:cs="宋体"/>
          <w:color w:val="000000"/>
        </w:rPr>
        <w:t>－</w:t>
      </w:r>
      <w:r>
        <w:rPr>
          <w:color w:val="000000"/>
        </w:rPr>
        <w:t>3628000</w:t>
      </w:r>
    </w:p>
    <w:p>
      <w:pPr>
        <w:rPr>
          <w:b/>
          <w:bCs/>
          <w:sz w:val="28"/>
          <w:szCs w:val="28"/>
        </w:rPr>
      </w:pPr>
    </w:p>
    <w:p>
      <w:pPr>
        <w:rPr>
          <w:b/>
          <w:bCs/>
          <w:sz w:val="28"/>
          <w:szCs w:val="28"/>
        </w:rPr>
      </w:pPr>
    </w:p>
    <w:p>
      <w:pPr>
        <w:rPr>
          <w:rFonts w:hint="default" w:eastAsia="宋体" w:cs="宋体"/>
          <w:b/>
          <w:bCs/>
          <w:sz w:val="28"/>
          <w:szCs w:val="28"/>
          <w:lang w:val="en-US" w:eastAsia="zh-CN"/>
        </w:rPr>
      </w:pPr>
      <w:r>
        <w:rPr>
          <w:rFonts w:hint="eastAsia" w:cs="宋体"/>
          <w:b/>
          <w:bCs/>
          <w:sz w:val="28"/>
          <w:szCs w:val="28"/>
        </w:rPr>
        <w:t xml:space="preserve">卖方： </w:t>
      </w:r>
    </w:p>
    <w:p>
      <w:pPr>
        <w:spacing w:before="120" w:after="120" w:line="360" w:lineRule="auto"/>
        <w:rPr>
          <w:color w:val="000000"/>
        </w:rPr>
      </w:pPr>
      <w:r>
        <w:rPr>
          <w:rFonts w:hint="eastAsia" w:cs="宋体"/>
          <w:color w:val="000000"/>
        </w:rPr>
        <w:t>代表：</w:t>
      </w:r>
      <w:r>
        <w:rPr>
          <w:color w:val="000000"/>
        </w:rPr>
        <w:t xml:space="preserve"> </w:t>
      </w:r>
    </w:p>
    <w:p>
      <w:pPr>
        <w:spacing w:before="120" w:after="120" w:line="360" w:lineRule="auto"/>
        <w:rPr>
          <w:rFonts w:hint="eastAsia" w:cs="宋体"/>
          <w:color w:val="000000"/>
        </w:rPr>
      </w:pPr>
      <w:r>
        <w:rPr>
          <w:rFonts w:hint="eastAsia" w:cs="宋体"/>
          <w:color w:val="000000"/>
        </w:rPr>
        <w:t>地址：</w:t>
      </w:r>
    </w:p>
    <w:p>
      <w:pPr>
        <w:spacing w:before="120" w:after="120" w:line="360" w:lineRule="auto"/>
        <w:rPr>
          <w:rFonts w:hint="eastAsia" w:cs="宋体"/>
          <w:color w:val="000000"/>
        </w:rPr>
      </w:pPr>
      <w:r>
        <w:rPr>
          <w:rFonts w:hint="eastAsia" w:cs="宋体"/>
          <w:color w:val="000000"/>
        </w:rPr>
        <w:t>邮编：</w:t>
      </w:r>
    </w:p>
    <w:p>
      <w:pPr>
        <w:spacing w:before="120" w:after="120" w:line="360" w:lineRule="auto"/>
        <w:rPr>
          <w:rFonts w:hint="default" w:eastAsia="宋体" w:cs="宋体"/>
          <w:color w:val="000000"/>
          <w:lang w:val="en-US" w:eastAsia="zh-CN"/>
        </w:rPr>
      </w:pPr>
      <w:r>
        <w:rPr>
          <w:rFonts w:hint="eastAsia" w:cs="宋体"/>
          <w:color w:val="000000"/>
        </w:rPr>
        <w:t>电话：</w:t>
      </w:r>
    </w:p>
    <w:p>
      <w:pPr>
        <w:spacing w:before="120" w:after="120" w:line="360" w:lineRule="auto"/>
        <w:rPr>
          <w:rFonts w:cs="宋体"/>
          <w:color w:val="000000"/>
        </w:rPr>
      </w:pPr>
      <w:r>
        <w:rPr>
          <w:rFonts w:hint="eastAsia" w:cs="宋体"/>
          <w:color w:val="000000"/>
        </w:rPr>
        <w:t>传真：</w:t>
      </w:r>
    </w:p>
    <w:p>
      <w:pPr>
        <w:spacing w:before="120" w:after="120" w:line="360" w:lineRule="auto"/>
        <w:rPr>
          <w:rFonts w:hint="eastAsia" w:eastAsia="宋体"/>
          <w:color w:val="000000"/>
          <w:lang w:val="en-US" w:eastAsia="zh-CN"/>
        </w:rPr>
      </w:pPr>
      <w:r>
        <w:rPr>
          <w:rFonts w:hint="eastAsia" w:cs="宋体"/>
          <w:color w:val="000000"/>
        </w:rPr>
        <w:t>联系人</w:t>
      </w:r>
      <w:r>
        <w:rPr>
          <w:rFonts w:cs="宋体"/>
          <w:color w:val="000000"/>
        </w:rPr>
        <w:t>：</w:t>
      </w:r>
    </w:p>
    <w:p>
      <w:pPr>
        <w:spacing w:before="120" w:after="120" w:line="360" w:lineRule="auto"/>
        <w:rPr>
          <w:rFonts w:hint="eastAsia" w:cs="宋体"/>
          <w:color w:val="000000"/>
          <w:lang w:val="en-US" w:eastAsia="zh-CN"/>
        </w:rPr>
      </w:pPr>
    </w:p>
    <w:p/>
    <w:p/>
    <w:p/>
    <w:p>
      <w:pPr>
        <w:spacing w:line="480" w:lineRule="auto"/>
        <w:rPr>
          <w:rFonts w:hint="default" w:eastAsia="宋体"/>
          <w:lang w:val="en-US" w:eastAsia="zh-CN"/>
        </w:rPr>
      </w:pPr>
    </w:p>
    <w:sectPr>
      <w:headerReference r:id="rId5" w:type="default"/>
      <w:footerReference r:id="rId6" w:type="default"/>
      <w:pgSz w:w="11910" w:h="16840"/>
      <w:pgMar w:top="1431" w:right="1370" w:bottom="1696" w:left="1597" w:header="0" w:footer="141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72E5C"/>
    <w:multiLevelType w:val="singleLevel"/>
    <w:tmpl w:val="D7772E5C"/>
    <w:lvl w:ilvl="0" w:tentative="0">
      <w:start w:val="1"/>
      <w:numFmt w:val="decimal"/>
      <w:suff w:val="space"/>
      <w:lvlText w:val="%1."/>
      <w:lvlJc w:val="left"/>
    </w:lvl>
  </w:abstractNum>
  <w:abstractNum w:abstractNumId="1">
    <w:nsid w:val="25EBA1DF"/>
    <w:multiLevelType w:val="singleLevel"/>
    <w:tmpl w:val="25EBA1DF"/>
    <w:lvl w:ilvl="0" w:tentative="0">
      <w:start w:val="5"/>
      <w:numFmt w:val="decimal"/>
      <w:suff w:val="space"/>
      <w:lvlText w:val="%1."/>
      <w:lvlJc w:val="left"/>
    </w:lvl>
  </w:abstractNum>
  <w:abstractNum w:abstractNumId="2">
    <w:nsid w:val="27FB0B89"/>
    <w:multiLevelType w:val="multilevel"/>
    <w:tmpl w:val="27FB0B89"/>
    <w:lvl w:ilvl="0" w:tentative="0">
      <w:start w:val="1"/>
      <w:numFmt w:val="decimal"/>
      <w:lvlText w:val="%1"/>
      <w:lvlJc w:val="left"/>
      <w:pPr>
        <w:tabs>
          <w:tab w:val="left" w:pos="465"/>
        </w:tabs>
        <w:ind w:left="465" w:hanging="465"/>
      </w:pPr>
      <w:rPr>
        <w:rFonts w:hint="default"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4EF837CA"/>
    <w:multiLevelType w:val="multilevel"/>
    <w:tmpl w:val="4EF837CA"/>
    <w:lvl w:ilvl="0" w:tentative="0">
      <w:start w:val="1"/>
      <w:numFmt w:val="lowerLetter"/>
      <w:lvlText w:val="%1)"/>
      <w:lvlJc w:val="left"/>
      <w:pPr>
        <w:tabs>
          <w:tab w:val="left" w:pos="1200"/>
        </w:tabs>
        <w:ind w:left="1200" w:hanging="360"/>
      </w:pPr>
      <w:rPr>
        <w:rFonts w:cs="Times New Roman"/>
      </w:rPr>
    </w:lvl>
    <w:lvl w:ilvl="1" w:tentative="0">
      <w:start w:val="1"/>
      <w:numFmt w:val="decimal"/>
      <w:lvlText w:val="%2、"/>
      <w:lvlJc w:val="left"/>
      <w:pPr>
        <w:tabs>
          <w:tab w:val="left" w:pos="1980"/>
        </w:tabs>
        <w:ind w:left="198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23813AE"/>
    <w:rsid w:val="1D06109E"/>
    <w:rsid w:val="2058325C"/>
    <w:rsid w:val="334209E1"/>
    <w:rsid w:val="378A4578"/>
    <w:rsid w:val="3F0C692D"/>
    <w:rsid w:val="63840316"/>
    <w:rsid w:val="72FF23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9"/>
    <w:pPr>
      <w:keepNext/>
      <w:keepLines/>
      <w:adjustRightInd w:val="0"/>
      <w:spacing w:before="340" w:after="330" w:line="578" w:lineRule="atLeast"/>
      <w:jc w:val="left"/>
      <w:textAlignment w:val="baseline"/>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0"/>
      <w:szCs w:val="20"/>
      <w:lang w:val="en-US" w:eastAsia="en-US"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表格"/>
    <w:basedOn w:val="1"/>
    <w:qFormat/>
    <w:uiPriority w:val="99"/>
    <w:pPr>
      <w:tabs>
        <w:tab w:val="left" w:pos="737"/>
      </w:tabs>
      <w:adjustRightInd w:val="0"/>
      <w:spacing w:before="60" w:after="60" w:line="240" w:lineRule="atLeast"/>
      <w:jc w:val="center"/>
      <w:textAlignment w:val="bottom"/>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2022-09-15T12:04:00Z</dcterms:created>
  <dc:creator>弹 聪</dc:creator>
  <cp:lastModifiedBy>杨鸿</cp:lastModifiedBy>
  <dcterms:modified xsi:type="dcterms:W3CDTF">2024-03-06T03:12:40Z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2024-02-21T16:31:23Z</vt:filetime>
  </property>
  <property fmtid="{D5CDD505-2E9C-101B-9397-08002B2CF9AE}" pid="4" name="KSOProductBuildVer">
    <vt:lpwstr>2052-11.8.6.9023</vt:lpwstr>
  </property>
</Properties>
</file>