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物资采购报价书</w:t>
      </w:r>
    </w:p>
    <w:tbl>
      <w:tblPr>
        <w:tblStyle w:val="8"/>
        <w:tblpPr w:leftFromText="180" w:rightFromText="180" w:vertAnchor="text" w:horzAnchor="page" w:tblpX="1231" w:tblpY="229"/>
        <w:tblOverlap w:val="never"/>
        <w:tblW w:w="98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3735"/>
        <w:gridCol w:w="623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60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13-65-20 执行国家GB6246-2011标准，两端带卡扣接头，“江山”牌有衬里消防水带，生产厂家：江苏水龙江山消防发展有限公司</w:t>
            </w:r>
            <w:r>
              <w:rPr>
                <w:rFonts w:hint="eastAsia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要求提供合格证及抽检报告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推车式干粉灭火器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MFTZ35型 “江荆”牌 生产厂家：湖北江荆消防科技股份有限公司</w:t>
            </w:r>
            <w:r>
              <w:rPr>
                <w:rFonts w:hint="eastAsia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要求提供合格证及抽检报告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0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60" w:type="dxa"/>
            <w:vAlign w:val="center"/>
          </w:tcPr>
          <w:p>
            <w:pPr>
              <w:jc w:val="center"/>
            </w:pPr>
            <w:r>
              <w:t>付款方式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860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60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1</w:t>
      </w:r>
      <w:r>
        <w:rPr>
          <w:rFonts w:hint="eastAsia" w:eastAsia="宋体"/>
          <w:lang w:eastAsia="zh-CN"/>
        </w:rPr>
        <w:t>.</w:t>
      </w: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.本报价单扫描件发至电子邮箱：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4</w:t>
      </w:r>
      <w:r>
        <w:t>.截止时间：</w:t>
      </w:r>
      <w:r>
        <w:rPr>
          <w:rFonts w:hint="eastAsia" w:eastAsia="宋体"/>
          <w:lang w:val="en-US" w:eastAsia="zh-CN"/>
        </w:rPr>
        <w:t>2024年3月5日12点</w:t>
      </w:r>
      <w:r>
        <w:t>，报价资料以电子邮件送达时</w:t>
      </w:r>
      <w:bookmarkStart w:id="0" w:name="_GoBack"/>
      <w:bookmarkEnd w:id="0"/>
      <w:r>
        <w:t>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5.</w:t>
      </w: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6930" w:hanging="6930" w:hangingChars="3300"/>
        <w:textAlignment w:val="baseline"/>
        <w:rPr>
          <w:rFonts w:hint="default" w:eastAsia="宋体"/>
          <w:b/>
          <w:bCs/>
          <w:lang w:val="en-US" w:eastAsia="zh-CN"/>
        </w:rPr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    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2024年2月29日</w:t>
      </w: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询价单位：四川泸州川南发电有限责任公司       物资部 </w:t>
      </w:r>
    </w:p>
    <w:p>
      <w:pPr>
        <w:spacing w:line="48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经办人：杨鸿   18982727983  </w:t>
      </w:r>
    </w:p>
    <w:sectPr>
      <w:headerReference r:id="rId3" w:type="default"/>
      <w:footerReference r:id="rId4" w:type="default"/>
      <w:pgSz w:w="11910" w:h="16840"/>
      <w:pgMar w:top="1431" w:right="1370" w:bottom="264" w:left="1597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0817789D"/>
    <w:rsid w:val="11CA23C1"/>
    <w:rsid w:val="2058325C"/>
    <w:rsid w:val="334209E1"/>
    <w:rsid w:val="378A4578"/>
    <w:rsid w:val="3B1F6D58"/>
    <w:rsid w:val="3F0C692D"/>
    <w:rsid w:val="51917C7E"/>
    <w:rsid w:val="51DA1898"/>
    <w:rsid w:val="63840316"/>
    <w:rsid w:val="6D5D5E1A"/>
    <w:rsid w:val="72FF2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表格"/>
    <w:basedOn w:val="1"/>
    <w:qFormat/>
    <w:uiPriority w:val="99"/>
    <w:pPr>
      <w:tabs>
        <w:tab w:val="left" w:pos="737"/>
      </w:tabs>
      <w:adjustRightInd w:val="0"/>
      <w:spacing w:before="60" w:after="60" w:line="240" w:lineRule="atLeast"/>
      <w:jc w:val="center"/>
      <w:textAlignment w:val="bottom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2024-02-29T08:17:43Z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